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6EAA" w14:textId="77777777" w:rsidR="009A42B9" w:rsidRDefault="009A42B9">
      <w:pPr>
        <w:pStyle w:val="BodyText"/>
        <w:rPr>
          <w:rFonts w:ascii="Times New Roman"/>
          <w:sz w:val="20"/>
        </w:rPr>
      </w:pPr>
    </w:p>
    <w:p w14:paraId="66895356" w14:textId="77777777" w:rsidR="009A42B9" w:rsidRDefault="009A42B9">
      <w:pPr>
        <w:pStyle w:val="BodyText"/>
        <w:rPr>
          <w:rFonts w:ascii="Times New Roman"/>
          <w:sz w:val="20"/>
        </w:rPr>
      </w:pPr>
    </w:p>
    <w:p w14:paraId="1A36EDF3" w14:textId="6DA20FA6" w:rsidR="009A42B9" w:rsidRPr="002F2C57" w:rsidRDefault="00B4381C" w:rsidP="00B4381C">
      <w:pPr>
        <w:pStyle w:val="Heading2"/>
        <w:tabs>
          <w:tab w:val="left" w:pos="3313"/>
        </w:tabs>
        <w:ind w:left="3312" w:hanging="3170"/>
        <w:rPr>
          <w:b/>
          <w:lang w:val="fr-CA"/>
        </w:rPr>
      </w:pPr>
      <w:r>
        <w:rPr>
          <w:lang w:val="fr-CA"/>
        </w:rPr>
        <w:t xml:space="preserve">                  </w:t>
      </w:r>
      <w:r w:rsidRPr="002F2C57">
        <w:rPr>
          <w:b/>
          <w:lang w:val="fr-CA"/>
        </w:rPr>
        <w:t>2.1    Politique de sélection de l'équipe nationale – Équipe 2026</w:t>
      </w:r>
    </w:p>
    <w:p w14:paraId="48535194" w14:textId="77777777" w:rsidR="009A42B9" w:rsidRPr="00B4381C" w:rsidRDefault="009A42B9">
      <w:pPr>
        <w:pStyle w:val="BodyText"/>
        <w:spacing w:before="9"/>
        <w:rPr>
          <w:rFonts w:ascii="Calibri Light"/>
          <w:sz w:val="15"/>
          <w:lang w:val="fr-CA"/>
        </w:rPr>
      </w:pPr>
    </w:p>
    <w:p w14:paraId="3F6D6D7D" w14:textId="3E18283D" w:rsidR="009A42B9" w:rsidRPr="00B4381C" w:rsidRDefault="00B4381C">
      <w:pPr>
        <w:pStyle w:val="BodyText"/>
        <w:spacing w:before="57"/>
        <w:ind w:left="100"/>
        <w:rPr>
          <w:rFonts w:ascii="Times New Roman" w:hAnsi="Times New Roman" w:cs="Times New Roman"/>
          <w:sz w:val="24"/>
          <w:szCs w:val="24"/>
          <w:lang w:val="fr-CA"/>
        </w:rPr>
      </w:pPr>
      <w:r>
        <w:rPr>
          <w:rFonts w:ascii="Times New Roman" w:hAnsi="Times New Roman" w:cs="Times New Roman"/>
          <w:sz w:val="24"/>
          <w:szCs w:val="24"/>
          <w:u w:val="single"/>
          <w:lang w:val="fr-CA"/>
        </w:rPr>
        <w:t>Sélection de l’équipe nationale</w:t>
      </w:r>
    </w:p>
    <w:p w14:paraId="640E1C44" w14:textId="77777777" w:rsidR="009A42B9" w:rsidRPr="00B4381C" w:rsidRDefault="009A42B9">
      <w:pPr>
        <w:pStyle w:val="BodyText"/>
        <w:spacing w:before="4"/>
        <w:rPr>
          <w:rFonts w:ascii="Times New Roman" w:hAnsi="Times New Roman" w:cs="Times New Roman"/>
          <w:sz w:val="24"/>
          <w:szCs w:val="24"/>
          <w:lang w:val="fr-CA"/>
        </w:rPr>
      </w:pPr>
    </w:p>
    <w:p w14:paraId="18A7038A" w14:textId="72510E56" w:rsidR="006B429A" w:rsidRPr="00B4381C" w:rsidRDefault="00B4381C" w:rsidP="00B4381C">
      <w:pPr>
        <w:pStyle w:val="BodyText"/>
        <w:spacing w:before="56"/>
        <w:ind w:left="273" w:right="196"/>
        <w:rPr>
          <w:rFonts w:ascii="Times New Roman" w:hAnsi="Times New Roman" w:cs="Times New Roman"/>
          <w:sz w:val="24"/>
          <w:szCs w:val="24"/>
          <w:lang w:val="fr-CA"/>
        </w:rPr>
      </w:pPr>
      <w:r w:rsidRPr="00B4381C">
        <w:rPr>
          <w:rFonts w:ascii="Times New Roman" w:hAnsi="Times New Roman" w:cs="Times New Roman"/>
          <w:sz w:val="24"/>
          <w:szCs w:val="24"/>
          <w:lang w:val="fr-CA"/>
        </w:rPr>
        <w:t>L'équipe canadienne sera composée de huit hommes et huit femmes. Les six meilleures femmes et les six meilleurs hommes des épreuves annuelles de sélection de l'équipe canadienne (ÉAS) se qualifient automatiquement pour l'équipe. Le comité national de sélection choisira deux femmes et deux hommes parmi les candidatures soumises par courriel à selections@tenpincanada.com ou remises en</w:t>
      </w:r>
      <w:r>
        <w:rPr>
          <w:rFonts w:ascii="Times New Roman" w:hAnsi="Times New Roman" w:cs="Times New Roman"/>
          <w:sz w:val="24"/>
          <w:szCs w:val="24"/>
          <w:lang w:val="fr-CA"/>
        </w:rPr>
        <w:t xml:space="preserve"> main propre lors des ÉAS 2026.</w:t>
      </w:r>
    </w:p>
    <w:p w14:paraId="50C6418D" w14:textId="77777777" w:rsidR="006B429A" w:rsidRPr="00B4381C" w:rsidRDefault="006B429A">
      <w:pPr>
        <w:pStyle w:val="BodyText"/>
        <w:spacing w:before="56"/>
        <w:ind w:left="273" w:right="196"/>
        <w:rPr>
          <w:rFonts w:ascii="Times New Roman" w:hAnsi="Times New Roman" w:cs="Times New Roman"/>
          <w:sz w:val="24"/>
          <w:szCs w:val="24"/>
          <w:lang w:val="fr-CA"/>
        </w:rPr>
      </w:pPr>
    </w:p>
    <w:p w14:paraId="0C5F3DF7" w14:textId="283B5EA5" w:rsidR="009A42B9" w:rsidRPr="00B4381C" w:rsidRDefault="00B4381C">
      <w:pPr>
        <w:pStyle w:val="BodyText"/>
        <w:spacing w:before="56"/>
        <w:ind w:left="273" w:right="196"/>
        <w:rPr>
          <w:rFonts w:ascii="Times New Roman" w:hAnsi="Times New Roman" w:cs="Times New Roman"/>
          <w:sz w:val="24"/>
          <w:szCs w:val="24"/>
          <w:lang w:val="fr-CA"/>
        </w:rPr>
      </w:pPr>
      <w:r w:rsidRPr="00B4381C">
        <w:rPr>
          <w:rFonts w:ascii="Times New Roman" w:hAnsi="Times New Roman" w:cs="Times New Roman"/>
          <w:position w:val="1"/>
          <w:sz w:val="24"/>
          <w:szCs w:val="24"/>
          <w:lang w:val="fr-CA"/>
        </w:rPr>
        <w:t xml:space="preserve">Les sélections seront effectuées au plus tard 14 jours après la date limite de dépôt des candidatures. </w:t>
      </w:r>
      <w:r w:rsidRPr="00B4381C">
        <w:rPr>
          <w:rFonts w:ascii="Times New Roman" w:hAnsi="Times New Roman" w:cs="Times New Roman"/>
          <w:position w:val="1"/>
          <w:sz w:val="24"/>
          <w:szCs w:val="24"/>
          <w:u w:val="single"/>
          <w:lang w:val="fr-CA"/>
        </w:rPr>
        <w:t>La date limite pour les candidatures 2026 est fixée au 17 janvier 2026</w:t>
      </w:r>
      <w:r w:rsidRPr="00B4381C">
        <w:rPr>
          <w:rFonts w:ascii="Times New Roman" w:hAnsi="Times New Roman" w:cs="Times New Roman"/>
          <w:position w:val="1"/>
          <w:sz w:val="24"/>
          <w:szCs w:val="24"/>
          <w:lang w:val="fr-CA"/>
        </w:rPr>
        <w:t xml:space="preserve">. Le comité de sélection peut retarder l'annonce en raison de déplacements ou de la nécessité d'obtenir des informations </w:t>
      </w:r>
      <w:proofErr w:type="gramStart"/>
      <w:r w:rsidRPr="00B4381C">
        <w:rPr>
          <w:rFonts w:ascii="Times New Roman" w:hAnsi="Times New Roman" w:cs="Times New Roman"/>
          <w:position w:val="1"/>
          <w:sz w:val="24"/>
          <w:szCs w:val="24"/>
          <w:lang w:val="fr-CA"/>
        </w:rPr>
        <w:t>supplémentaires.</w:t>
      </w:r>
      <w:r w:rsidR="00B97171" w:rsidRPr="00B4381C">
        <w:rPr>
          <w:rFonts w:ascii="Times New Roman" w:hAnsi="Times New Roman" w:cs="Times New Roman"/>
          <w:sz w:val="24"/>
          <w:szCs w:val="24"/>
          <w:lang w:val="fr-CA"/>
        </w:rPr>
        <w:t>.</w:t>
      </w:r>
      <w:proofErr w:type="gramEnd"/>
    </w:p>
    <w:p w14:paraId="3CD8D75D" w14:textId="77777777" w:rsidR="009A42B9" w:rsidRPr="00B4381C" w:rsidRDefault="009A42B9">
      <w:pPr>
        <w:pStyle w:val="BodyText"/>
        <w:spacing w:before="7"/>
        <w:rPr>
          <w:rFonts w:ascii="Times New Roman" w:hAnsi="Times New Roman" w:cs="Times New Roman"/>
          <w:sz w:val="24"/>
          <w:szCs w:val="24"/>
          <w:lang w:val="fr-CA"/>
        </w:rPr>
      </w:pPr>
    </w:p>
    <w:p w14:paraId="65CAF22F" w14:textId="32807D2E" w:rsidR="009A42B9" w:rsidRPr="00B4381C" w:rsidRDefault="00B4381C">
      <w:pPr>
        <w:pStyle w:val="BodyText"/>
        <w:ind w:left="273" w:right="982"/>
        <w:rPr>
          <w:rFonts w:ascii="Times New Roman" w:hAnsi="Times New Roman" w:cs="Times New Roman"/>
          <w:sz w:val="24"/>
          <w:szCs w:val="24"/>
          <w:lang w:val="fr-CA"/>
        </w:rPr>
      </w:pPr>
      <w:r w:rsidRPr="00B4381C">
        <w:rPr>
          <w:rFonts w:ascii="Times New Roman" w:hAnsi="Times New Roman" w:cs="Times New Roman"/>
          <w:sz w:val="24"/>
          <w:szCs w:val="24"/>
          <w:lang w:val="fr-CA"/>
        </w:rPr>
        <w:t>Les candidats doivent remplir le formulaire de candidature et le formulaire biographique et fournir un curriculum vitae complet détaillant leurs participations à des concours nationaux et internationaux, leurs formations et leurs objectifs artistiques au cours des 5 dernières années.</w:t>
      </w:r>
    </w:p>
    <w:p w14:paraId="35B9E864" w14:textId="77777777" w:rsidR="009A42B9" w:rsidRPr="00B4381C" w:rsidRDefault="009A42B9">
      <w:pPr>
        <w:pStyle w:val="BodyText"/>
        <w:spacing w:before="5"/>
        <w:rPr>
          <w:rFonts w:ascii="Times New Roman" w:hAnsi="Times New Roman" w:cs="Times New Roman"/>
          <w:sz w:val="24"/>
          <w:szCs w:val="24"/>
          <w:lang w:val="fr-CA"/>
        </w:rPr>
      </w:pPr>
    </w:p>
    <w:p w14:paraId="5E181F8F" w14:textId="13920B29" w:rsidR="00E44799" w:rsidRPr="00B4381C" w:rsidRDefault="00B4381C" w:rsidP="00D2424C">
      <w:pPr>
        <w:pStyle w:val="BodyText"/>
        <w:spacing w:before="57"/>
        <w:ind w:left="273" w:right="326"/>
        <w:rPr>
          <w:rFonts w:ascii="Times New Roman" w:hAnsi="Times New Roman" w:cs="Times New Roman"/>
          <w:sz w:val="24"/>
          <w:szCs w:val="24"/>
          <w:lang w:val="fr-CA"/>
        </w:rPr>
      </w:pPr>
      <w:r w:rsidRPr="00B4381C">
        <w:rPr>
          <w:rFonts w:ascii="Times New Roman" w:hAnsi="Times New Roman" w:cs="Times New Roman"/>
          <w:spacing w:val="-3"/>
          <w:sz w:val="24"/>
          <w:szCs w:val="24"/>
          <w:lang w:val="fr-CA"/>
        </w:rPr>
        <w:t>Le CNS sera composé d'un maximum de cinq membres : le directeur de la haute performance, la directrice exécutive, un membre du conseil d'administration de la FCDQ nommé par le DHP et l'ED, et/ou d'anciens athlètes nommés par le DHP et l'ED.  L'entraîneur en chef et les entraîneurs de l'équipe nationale apporteront leur contribution.   Si le comité de sélection compte moins de 5 membres, il peut nommer des membres temporaires selon les besoins pour la sélection.</w:t>
      </w:r>
    </w:p>
    <w:p w14:paraId="5DCE3B1F" w14:textId="77777777" w:rsidR="00E44799" w:rsidRPr="00B4381C" w:rsidRDefault="00E44799" w:rsidP="00D2424C">
      <w:pPr>
        <w:pStyle w:val="BodyText"/>
        <w:spacing w:before="57"/>
        <w:ind w:left="273" w:right="326"/>
        <w:rPr>
          <w:rFonts w:ascii="Times New Roman" w:hAnsi="Times New Roman" w:cs="Times New Roman"/>
          <w:sz w:val="24"/>
          <w:szCs w:val="24"/>
          <w:lang w:val="fr-CA"/>
        </w:rPr>
      </w:pPr>
    </w:p>
    <w:p w14:paraId="433137E7" w14:textId="38475141" w:rsidR="009A42B9" w:rsidRPr="00B4381C" w:rsidRDefault="007513F8" w:rsidP="00D2424C">
      <w:pPr>
        <w:pStyle w:val="BodyText"/>
        <w:spacing w:before="57"/>
        <w:ind w:left="273" w:right="326"/>
        <w:rPr>
          <w:rFonts w:ascii="Times New Roman" w:hAnsi="Times New Roman" w:cs="Times New Roman"/>
          <w:sz w:val="24"/>
          <w:szCs w:val="24"/>
          <w:lang w:val="fr-CA"/>
        </w:rPr>
      </w:pPr>
      <w:r w:rsidRPr="007513F8">
        <w:rPr>
          <w:rFonts w:ascii="Times New Roman" w:hAnsi="Times New Roman" w:cs="Times New Roman"/>
          <w:sz w:val="24"/>
          <w:szCs w:val="24"/>
          <w:u w:val="single"/>
          <w:lang w:val="fr-CA"/>
        </w:rPr>
        <w:t>Critères de sélection de l'équipe nationale</w:t>
      </w:r>
    </w:p>
    <w:p w14:paraId="523A717C" w14:textId="77777777" w:rsidR="009A42B9" w:rsidRPr="00B4381C" w:rsidRDefault="009A42B9">
      <w:pPr>
        <w:pStyle w:val="BodyText"/>
        <w:rPr>
          <w:rFonts w:ascii="Times New Roman" w:hAnsi="Times New Roman" w:cs="Times New Roman"/>
          <w:sz w:val="24"/>
          <w:szCs w:val="24"/>
          <w:lang w:val="fr-CA"/>
        </w:rPr>
      </w:pPr>
    </w:p>
    <w:p w14:paraId="27207059" w14:textId="739F37E4" w:rsidR="009A42B9" w:rsidRPr="00B4381C" w:rsidRDefault="007513F8">
      <w:pPr>
        <w:pStyle w:val="BodyText"/>
        <w:spacing w:before="56"/>
        <w:ind w:left="273" w:right="196"/>
        <w:rPr>
          <w:rFonts w:ascii="Times New Roman" w:hAnsi="Times New Roman" w:cs="Times New Roman"/>
          <w:sz w:val="24"/>
          <w:szCs w:val="24"/>
          <w:lang w:val="fr-CA"/>
        </w:rPr>
      </w:pPr>
      <w:r w:rsidRPr="007513F8">
        <w:rPr>
          <w:rFonts w:ascii="Times New Roman" w:hAnsi="Times New Roman" w:cs="Times New Roman"/>
          <w:sz w:val="24"/>
          <w:szCs w:val="24"/>
          <w:lang w:val="fr-CA"/>
        </w:rPr>
        <w:t>Le CNS est chargé de sélectionner les athlètes les plus susceptibles de former la meilleure équipe nationale. Le CNS a toute latitude pour prendre en considération les qualifications et les critères qu'il juge utiles pour former la meilleure équipe possible.</w:t>
      </w:r>
    </w:p>
    <w:p w14:paraId="2282D90E" w14:textId="77777777" w:rsidR="009A42B9" w:rsidRPr="00B4381C" w:rsidRDefault="009A42B9">
      <w:pPr>
        <w:pStyle w:val="BodyText"/>
        <w:spacing w:before="8"/>
        <w:rPr>
          <w:rFonts w:ascii="Times New Roman" w:hAnsi="Times New Roman" w:cs="Times New Roman"/>
          <w:sz w:val="24"/>
          <w:szCs w:val="24"/>
          <w:lang w:val="fr-CA"/>
        </w:rPr>
      </w:pPr>
    </w:p>
    <w:p w14:paraId="10CDB5F2" w14:textId="302FE05A" w:rsidR="009A42B9" w:rsidRPr="00B4381C" w:rsidRDefault="007513F8">
      <w:pPr>
        <w:pStyle w:val="BodyText"/>
        <w:ind w:left="273" w:right="196"/>
        <w:rPr>
          <w:rFonts w:ascii="Times New Roman" w:hAnsi="Times New Roman" w:cs="Times New Roman"/>
          <w:sz w:val="24"/>
          <w:szCs w:val="24"/>
          <w:lang w:val="fr-CA"/>
        </w:rPr>
      </w:pPr>
      <w:r w:rsidRPr="007513F8">
        <w:rPr>
          <w:rFonts w:ascii="Times New Roman" w:hAnsi="Times New Roman" w:cs="Times New Roman"/>
          <w:sz w:val="24"/>
          <w:szCs w:val="24"/>
          <w:lang w:val="fr-CA"/>
        </w:rPr>
        <w:t>Lors de l'évaluation des athlètes en vue d'un éventuel recrutement au sein de l'équipe canadienne, le CNS devrait examiner le formulaire biographique rempli par chaque athlète et tenir compte au minimum des critères suivants :</w:t>
      </w:r>
    </w:p>
    <w:p w14:paraId="3EC9BFCF" w14:textId="77777777" w:rsidR="009A42B9" w:rsidRPr="00B4381C" w:rsidRDefault="009A42B9">
      <w:pPr>
        <w:pStyle w:val="BodyText"/>
        <w:spacing w:before="11"/>
        <w:rPr>
          <w:rFonts w:ascii="Times New Roman" w:hAnsi="Times New Roman" w:cs="Times New Roman"/>
          <w:sz w:val="24"/>
          <w:szCs w:val="24"/>
          <w:lang w:val="fr-CA"/>
        </w:rPr>
      </w:pPr>
    </w:p>
    <w:p w14:paraId="5CD03932" w14:textId="357E39A1" w:rsidR="009A42B9" w:rsidRPr="00B4381C" w:rsidRDefault="002F2C57" w:rsidP="007513F8">
      <w:pPr>
        <w:pStyle w:val="ListParagraph"/>
        <w:numPr>
          <w:ilvl w:val="0"/>
          <w:numId w:val="5"/>
        </w:numPr>
        <w:tabs>
          <w:tab w:val="left" w:pos="1701"/>
          <w:tab w:val="left" w:pos="1702"/>
        </w:tabs>
        <w:ind w:right="351"/>
        <w:rPr>
          <w:rFonts w:ascii="Times New Roman" w:hAnsi="Times New Roman" w:cs="Times New Roman"/>
          <w:sz w:val="24"/>
          <w:szCs w:val="24"/>
          <w:lang w:val="fr-CA"/>
        </w:rPr>
      </w:pPr>
      <w:r>
        <w:rPr>
          <w:rFonts w:ascii="Times New Roman" w:hAnsi="Times New Roman" w:cs="Times New Roman"/>
          <w:b/>
          <w:sz w:val="24"/>
          <w:szCs w:val="24"/>
          <w:lang w:val="fr-CA"/>
        </w:rPr>
        <w:t>La conduite</w:t>
      </w:r>
      <w:r w:rsidR="00B97171" w:rsidRPr="00B4381C">
        <w:rPr>
          <w:rFonts w:ascii="Times New Roman" w:hAnsi="Times New Roman" w:cs="Times New Roman"/>
          <w:b/>
          <w:sz w:val="24"/>
          <w:szCs w:val="24"/>
          <w:lang w:val="fr-CA"/>
        </w:rPr>
        <w:t xml:space="preserve">: </w:t>
      </w:r>
      <w:r w:rsidR="007513F8" w:rsidRPr="007513F8">
        <w:rPr>
          <w:rFonts w:ascii="Times New Roman" w:hAnsi="Times New Roman" w:cs="Times New Roman"/>
          <w:sz w:val="24"/>
          <w:szCs w:val="24"/>
          <w:lang w:val="fr-CA"/>
        </w:rPr>
        <w:t xml:space="preserve">L'athlète doit être en règle auprès de la FCQ/FCDQ, c'est-à-dire que toutes ses cotisations, frais, sommes dues, etc. doivent être à jour et qu'il ne doit pas faire l'objet d'une suspension. </w:t>
      </w:r>
      <w:r w:rsidR="00D52D5C">
        <w:rPr>
          <w:rFonts w:ascii="Times New Roman" w:hAnsi="Times New Roman" w:cs="Times New Roman"/>
          <w:sz w:val="24"/>
          <w:szCs w:val="24"/>
          <w:lang w:val="fr-CA"/>
        </w:rPr>
        <w:t xml:space="preserve"> </w:t>
      </w:r>
      <w:r>
        <w:rPr>
          <w:rFonts w:ascii="Times New Roman" w:hAnsi="Times New Roman" w:cs="Times New Roman"/>
          <w:sz w:val="24"/>
          <w:szCs w:val="24"/>
          <w:lang w:val="fr-CA"/>
        </w:rPr>
        <w:t>La conduite</w:t>
      </w:r>
      <w:r w:rsidR="007513F8" w:rsidRPr="007513F8">
        <w:rPr>
          <w:rFonts w:ascii="Times New Roman" w:hAnsi="Times New Roman" w:cs="Times New Roman"/>
          <w:sz w:val="24"/>
          <w:szCs w:val="24"/>
          <w:lang w:val="fr-CA"/>
        </w:rPr>
        <w:t xml:space="preserve"> comprend également tout comportement inapproprié avant, pendant et après les compétitions nationales et internationales.</w:t>
      </w:r>
    </w:p>
    <w:p w14:paraId="3B2F1A91" w14:textId="77777777" w:rsidR="009A42B9" w:rsidRPr="00B4381C" w:rsidRDefault="009A42B9">
      <w:pPr>
        <w:pStyle w:val="BodyText"/>
        <w:spacing w:before="12"/>
        <w:rPr>
          <w:rFonts w:ascii="Times New Roman" w:hAnsi="Times New Roman" w:cs="Times New Roman"/>
          <w:sz w:val="24"/>
          <w:szCs w:val="24"/>
          <w:lang w:val="fr-CA"/>
        </w:rPr>
      </w:pPr>
    </w:p>
    <w:p w14:paraId="191AF9A1" w14:textId="2A9011DD" w:rsidR="009A42B9" w:rsidRPr="00B4381C" w:rsidRDefault="007513F8">
      <w:pPr>
        <w:pStyle w:val="BodyText"/>
        <w:ind w:left="1713" w:right="783"/>
        <w:rPr>
          <w:rFonts w:ascii="Times New Roman" w:hAnsi="Times New Roman" w:cs="Times New Roman"/>
          <w:sz w:val="24"/>
          <w:szCs w:val="24"/>
          <w:lang w:val="fr-CA"/>
        </w:rPr>
      </w:pPr>
      <w:r w:rsidRPr="007513F8">
        <w:rPr>
          <w:rFonts w:ascii="Times New Roman" w:hAnsi="Times New Roman" w:cs="Times New Roman"/>
          <w:sz w:val="24"/>
          <w:szCs w:val="24"/>
          <w:lang w:val="fr-CA"/>
        </w:rPr>
        <w:t>La conduite comprend également les engagements antérieurs de l'équipe liés au logiciel de suivi des athlètes, les délais administratifs, les délais d'entraînement et l'engagement global envers le programme de haute performance.</w:t>
      </w:r>
    </w:p>
    <w:p w14:paraId="7201D988" w14:textId="77777777" w:rsidR="00001F74" w:rsidRDefault="00001F74">
      <w:pPr>
        <w:rPr>
          <w:rFonts w:ascii="Times New Roman" w:hAnsi="Times New Roman" w:cs="Times New Roman"/>
          <w:sz w:val="24"/>
          <w:szCs w:val="24"/>
          <w:lang w:val="fr-CA"/>
        </w:rPr>
      </w:pPr>
    </w:p>
    <w:p w14:paraId="7D7308FE" w14:textId="77777777" w:rsidR="009A42B9" w:rsidRPr="00B4381C" w:rsidRDefault="009A42B9">
      <w:pPr>
        <w:pStyle w:val="BodyText"/>
        <w:spacing w:before="7"/>
        <w:rPr>
          <w:rFonts w:ascii="Times New Roman" w:hAnsi="Times New Roman" w:cs="Times New Roman"/>
          <w:sz w:val="24"/>
          <w:szCs w:val="24"/>
          <w:lang w:val="fr-CA"/>
        </w:rPr>
      </w:pPr>
    </w:p>
    <w:p w14:paraId="412CF94D" w14:textId="0380D8DA" w:rsidR="009A42B9" w:rsidRPr="00B4381C" w:rsidRDefault="00001F74" w:rsidP="00001F74">
      <w:pPr>
        <w:pStyle w:val="ListParagraph"/>
        <w:numPr>
          <w:ilvl w:val="0"/>
          <w:numId w:val="5"/>
        </w:numPr>
        <w:tabs>
          <w:tab w:val="left" w:pos="1701"/>
          <w:tab w:val="left" w:pos="1702"/>
        </w:tabs>
        <w:ind w:right="164"/>
        <w:rPr>
          <w:rFonts w:ascii="Times New Roman" w:hAnsi="Times New Roman" w:cs="Times New Roman"/>
          <w:sz w:val="24"/>
          <w:szCs w:val="24"/>
          <w:lang w:val="fr-CA"/>
        </w:rPr>
      </w:pPr>
      <w:r>
        <w:rPr>
          <w:rFonts w:ascii="Times New Roman" w:hAnsi="Times New Roman" w:cs="Times New Roman"/>
          <w:b/>
          <w:sz w:val="24"/>
          <w:szCs w:val="24"/>
          <w:lang w:val="fr-CA"/>
        </w:rPr>
        <w:t>La p</w:t>
      </w:r>
      <w:r w:rsidR="00B97171" w:rsidRPr="00B4381C">
        <w:rPr>
          <w:rFonts w:ascii="Times New Roman" w:hAnsi="Times New Roman" w:cs="Times New Roman"/>
          <w:b/>
          <w:sz w:val="24"/>
          <w:szCs w:val="24"/>
          <w:lang w:val="fr-CA"/>
        </w:rPr>
        <w:t xml:space="preserve">erformance: </w:t>
      </w:r>
      <w:r w:rsidRPr="00001F74">
        <w:rPr>
          <w:rFonts w:ascii="Times New Roman" w:hAnsi="Times New Roman" w:cs="Times New Roman"/>
          <w:sz w:val="24"/>
          <w:szCs w:val="24"/>
          <w:lang w:val="fr-CA"/>
        </w:rPr>
        <w:t>Cela comprend toutes les compétitions internationales, ainsi que les tournois sanctionnés par la FCDQ, l'United States Bowling Congress (USBC), les associations universitaires ou provinciales.</w:t>
      </w:r>
    </w:p>
    <w:p w14:paraId="7564D0B7" w14:textId="48F26CBA" w:rsidR="009A42B9" w:rsidRPr="00B4381C" w:rsidRDefault="00001F74" w:rsidP="00001F74">
      <w:pPr>
        <w:pStyle w:val="ListParagraph"/>
        <w:numPr>
          <w:ilvl w:val="0"/>
          <w:numId w:val="5"/>
        </w:numPr>
        <w:tabs>
          <w:tab w:val="left" w:pos="1701"/>
          <w:tab w:val="left" w:pos="1702"/>
        </w:tabs>
        <w:spacing w:before="70"/>
        <w:ind w:right="275"/>
        <w:rPr>
          <w:rFonts w:ascii="Times New Roman" w:hAnsi="Times New Roman" w:cs="Times New Roman"/>
          <w:sz w:val="24"/>
          <w:szCs w:val="24"/>
          <w:lang w:val="fr-CA"/>
        </w:rPr>
      </w:pPr>
      <w:r>
        <w:rPr>
          <w:rFonts w:ascii="Times New Roman" w:hAnsi="Times New Roman" w:cs="Times New Roman"/>
          <w:b/>
          <w:sz w:val="24"/>
          <w:szCs w:val="24"/>
          <w:lang w:val="fr-CA"/>
        </w:rPr>
        <w:t>Le jeu physique</w:t>
      </w:r>
      <w:r w:rsidR="00B97171" w:rsidRPr="00B4381C">
        <w:rPr>
          <w:rFonts w:ascii="Times New Roman" w:hAnsi="Times New Roman" w:cs="Times New Roman"/>
          <w:b/>
          <w:sz w:val="24"/>
          <w:szCs w:val="24"/>
          <w:lang w:val="fr-CA"/>
        </w:rPr>
        <w:t>:</w:t>
      </w:r>
      <w:r w:rsidR="00B97171" w:rsidRPr="00B4381C">
        <w:rPr>
          <w:rFonts w:ascii="Times New Roman" w:hAnsi="Times New Roman" w:cs="Times New Roman"/>
          <w:b/>
          <w:spacing w:val="-3"/>
          <w:sz w:val="24"/>
          <w:szCs w:val="24"/>
          <w:lang w:val="fr-CA"/>
        </w:rPr>
        <w:t xml:space="preserve"> </w:t>
      </w:r>
      <w:r w:rsidRPr="00001F74">
        <w:rPr>
          <w:rFonts w:ascii="Times New Roman" w:hAnsi="Times New Roman" w:cs="Times New Roman"/>
          <w:sz w:val="24"/>
          <w:szCs w:val="24"/>
          <w:lang w:val="fr-CA"/>
        </w:rPr>
        <w:t>Cela comprend, sans s'y limiter, les nombreux éléments physiques qui composent le jeu d'un athlète, tels que : l'approche, le mouvement du bras, le synchronisme, la polyvalence du lancer, le contrôle de la vitesse, la capacité à jouer sous différents angles, à convertir des réserves, à changer d'équipement et à s'adapter aux différentes conditions de l'allée.</w:t>
      </w:r>
    </w:p>
    <w:p w14:paraId="37A80334" w14:textId="77777777" w:rsidR="009A42B9" w:rsidRPr="00B4381C" w:rsidRDefault="009A42B9">
      <w:pPr>
        <w:pStyle w:val="BodyText"/>
        <w:spacing w:before="7"/>
        <w:rPr>
          <w:rFonts w:ascii="Times New Roman" w:hAnsi="Times New Roman" w:cs="Times New Roman"/>
          <w:sz w:val="24"/>
          <w:szCs w:val="24"/>
          <w:lang w:val="fr-CA"/>
        </w:rPr>
      </w:pPr>
    </w:p>
    <w:p w14:paraId="438FAC25" w14:textId="476854F4" w:rsidR="009A42B9" w:rsidRPr="00B4381C" w:rsidRDefault="00001F74" w:rsidP="00F81F9A">
      <w:pPr>
        <w:pStyle w:val="ListParagraph"/>
        <w:numPr>
          <w:ilvl w:val="0"/>
          <w:numId w:val="5"/>
        </w:numPr>
        <w:tabs>
          <w:tab w:val="left" w:pos="1701"/>
          <w:tab w:val="left" w:pos="1702"/>
        </w:tabs>
        <w:spacing w:line="237" w:lineRule="auto"/>
        <w:ind w:right="363"/>
        <w:rPr>
          <w:rFonts w:ascii="Times New Roman" w:hAnsi="Times New Roman" w:cs="Times New Roman"/>
          <w:sz w:val="24"/>
          <w:szCs w:val="24"/>
          <w:lang w:val="fr-CA"/>
        </w:rPr>
      </w:pPr>
      <w:r>
        <w:rPr>
          <w:rFonts w:ascii="Times New Roman" w:hAnsi="Times New Roman" w:cs="Times New Roman"/>
          <w:b/>
          <w:sz w:val="24"/>
          <w:szCs w:val="24"/>
          <w:lang w:val="fr-CA"/>
        </w:rPr>
        <w:t>Le jeu mental</w:t>
      </w:r>
      <w:r w:rsidR="00B97171" w:rsidRPr="00B4381C">
        <w:rPr>
          <w:rFonts w:ascii="Times New Roman" w:hAnsi="Times New Roman" w:cs="Times New Roman"/>
          <w:b/>
          <w:sz w:val="24"/>
          <w:szCs w:val="24"/>
          <w:lang w:val="fr-CA"/>
        </w:rPr>
        <w:t xml:space="preserve">: </w:t>
      </w:r>
      <w:r w:rsidR="00F81F9A" w:rsidRPr="00F81F9A">
        <w:rPr>
          <w:rFonts w:ascii="Times New Roman" w:hAnsi="Times New Roman" w:cs="Times New Roman"/>
          <w:sz w:val="24"/>
          <w:szCs w:val="24"/>
          <w:lang w:val="fr-CA"/>
        </w:rPr>
        <w:t>Cela comprend divers facteurs subjectifs. Par exemple : l'aptitude à être entraîné, la capacité d'adaptation, le programme d'entraînement, la capacité à rester concentré, l'attitude, engagement, la capacité à performer sous pression et l'esprit sportif.</w:t>
      </w:r>
    </w:p>
    <w:p w14:paraId="79CBE181" w14:textId="77777777" w:rsidR="009A42B9" w:rsidRPr="00B4381C" w:rsidRDefault="009A42B9">
      <w:pPr>
        <w:pStyle w:val="BodyText"/>
        <w:spacing w:before="1"/>
        <w:rPr>
          <w:rFonts w:ascii="Times New Roman" w:hAnsi="Times New Roman" w:cs="Times New Roman"/>
          <w:sz w:val="24"/>
          <w:szCs w:val="24"/>
          <w:lang w:val="fr-CA"/>
        </w:rPr>
      </w:pPr>
    </w:p>
    <w:p w14:paraId="1D96F871" w14:textId="34831F37" w:rsidR="009A42B9" w:rsidRPr="00B4381C" w:rsidRDefault="00F81F9A" w:rsidP="00F81F9A">
      <w:pPr>
        <w:pStyle w:val="ListParagraph"/>
        <w:numPr>
          <w:ilvl w:val="0"/>
          <w:numId w:val="5"/>
        </w:numPr>
        <w:tabs>
          <w:tab w:val="left" w:pos="1701"/>
          <w:tab w:val="left" w:pos="1702"/>
        </w:tabs>
        <w:ind w:right="395"/>
        <w:rPr>
          <w:rFonts w:ascii="Times New Roman" w:hAnsi="Times New Roman" w:cs="Times New Roman"/>
          <w:sz w:val="24"/>
          <w:szCs w:val="24"/>
          <w:lang w:val="fr-CA"/>
        </w:rPr>
      </w:pPr>
      <w:r>
        <w:rPr>
          <w:rFonts w:ascii="Times New Roman" w:hAnsi="Times New Roman" w:cs="Times New Roman"/>
          <w:b/>
          <w:sz w:val="24"/>
          <w:szCs w:val="24"/>
          <w:lang w:val="fr-CA"/>
        </w:rPr>
        <w:t>Le jeu</w:t>
      </w:r>
      <w:r w:rsidRPr="00F81F9A">
        <w:rPr>
          <w:rFonts w:ascii="Times New Roman" w:hAnsi="Times New Roman" w:cs="Times New Roman"/>
          <w:b/>
          <w:sz w:val="24"/>
          <w:szCs w:val="24"/>
          <w:lang w:val="fr-CA"/>
        </w:rPr>
        <w:t xml:space="preserve"> d'équipe</w:t>
      </w:r>
      <w:r w:rsidR="00B97171" w:rsidRPr="00B4381C">
        <w:rPr>
          <w:rFonts w:ascii="Times New Roman" w:hAnsi="Times New Roman" w:cs="Times New Roman"/>
          <w:b/>
          <w:sz w:val="24"/>
          <w:szCs w:val="24"/>
          <w:lang w:val="fr-CA"/>
        </w:rPr>
        <w:t xml:space="preserve">: </w:t>
      </w:r>
      <w:r>
        <w:rPr>
          <w:rFonts w:ascii="Times New Roman" w:hAnsi="Times New Roman" w:cs="Times New Roman"/>
          <w:sz w:val="24"/>
          <w:szCs w:val="24"/>
          <w:lang w:val="fr-CA"/>
        </w:rPr>
        <w:t>Le j</w:t>
      </w:r>
      <w:r w:rsidRPr="00F81F9A">
        <w:rPr>
          <w:rFonts w:ascii="Times New Roman" w:hAnsi="Times New Roman" w:cs="Times New Roman"/>
          <w:sz w:val="24"/>
          <w:szCs w:val="24"/>
          <w:lang w:val="fr-CA"/>
        </w:rPr>
        <w:t>eu d'équipe comprend, sans s'y limiter, à la capacité intangible mais cruciale d'être un facteur positif dans l'établissement de relations, de confiance et d'une attitude gagnante parmi les membres de l'équipe et les entraîneurs. Cela inclut également le jeu d'équipe entre coéquipiers, par exemple la communication avec les autres joueurs, l'alignement les uns par rapport aux autres, la compréhension du jeu de chacun ou la communication des ajustements nécessaires.</w:t>
      </w:r>
    </w:p>
    <w:p w14:paraId="1271815C" w14:textId="77777777" w:rsidR="00327A47" w:rsidRDefault="00327A47" w:rsidP="003A262C">
      <w:pPr>
        <w:pStyle w:val="BodyText"/>
        <w:ind w:left="100"/>
        <w:rPr>
          <w:rFonts w:ascii="Times New Roman" w:hAnsi="Times New Roman" w:cs="Times New Roman"/>
          <w:sz w:val="24"/>
          <w:szCs w:val="24"/>
          <w:lang w:val="fr-CA"/>
        </w:rPr>
      </w:pPr>
    </w:p>
    <w:p w14:paraId="277C5567" w14:textId="77777777" w:rsidR="00327A47" w:rsidRDefault="00327A47" w:rsidP="003A262C">
      <w:pPr>
        <w:pStyle w:val="BodyText"/>
        <w:ind w:left="100"/>
        <w:rPr>
          <w:rFonts w:ascii="Times New Roman" w:hAnsi="Times New Roman" w:cs="Times New Roman"/>
          <w:sz w:val="24"/>
          <w:szCs w:val="24"/>
          <w:lang w:val="fr-CA"/>
        </w:rPr>
      </w:pPr>
    </w:p>
    <w:p w14:paraId="2694227B" w14:textId="27738B8E" w:rsidR="009A42B9" w:rsidRPr="00B4381C" w:rsidRDefault="00F81F9A" w:rsidP="003A262C">
      <w:pPr>
        <w:pStyle w:val="BodyText"/>
        <w:ind w:left="100"/>
        <w:rPr>
          <w:rFonts w:ascii="Times New Roman" w:hAnsi="Times New Roman" w:cs="Times New Roman"/>
          <w:sz w:val="24"/>
          <w:szCs w:val="24"/>
          <w:lang w:val="fr-CA"/>
        </w:rPr>
      </w:pPr>
      <w:r w:rsidRPr="00F81F9A">
        <w:rPr>
          <w:rFonts w:ascii="Times New Roman" w:hAnsi="Times New Roman" w:cs="Times New Roman"/>
          <w:sz w:val="24"/>
          <w:szCs w:val="24"/>
          <w:u w:val="single"/>
          <w:lang w:val="fr-CA"/>
        </w:rPr>
        <w:t>Calendrier de</w:t>
      </w:r>
      <w:r>
        <w:rPr>
          <w:rFonts w:ascii="Times New Roman" w:hAnsi="Times New Roman" w:cs="Times New Roman"/>
          <w:sz w:val="24"/>
          <w:szCs w:val="24"/>
          <w:u w:val="single"/>
          <w:lang w:val="fr-CA"/>
        </w:rPr>
        <w:t>s</w:t>
      </w:r>
      <w:r w:rsidRPr="00F81F9A">
        <w:rPr>
          <w:rFonts w:ascii="Times New Roman" w:hAnsi="Times New Roman" w:cs="Times New Roman"/>
          <w:sz w:val="24"/>
          <w:szCs w:val="24"/>
          <w:u w:val="single"/>
          <w:lang w:val="fr-CA"/>
        </w:rPr>
        <w:t xml:space="preserve"> sélection</w:t>
      </w:r>
      <w:r>
        <w:rPr>
          <w:rFonts w:ascii="Times New Roman" w:hAnsi="Times New Roman" w:cs="Times New Roman"/>
          <w:sz w:val="24"/>
          <w:szCs w:val="24"/>
          <w:u w:val="single"/>
          <w:lang w:val="fr-CA"/>
        </w:rPr>
        <w:t>s</w:t>
      </w:r>
    </w:p>
    <w:p w14:paraId="1BFB7D96" w14:textId="77777777" w:rsidR="009A42B9" w:rsidRPr="00B4381C" w:rsidRDefault="009A42B9">
      <w:pPr>
        <w:pStyle w:val="BodyText"/>
        <w:spacing w:before="6"/>
        <w:rPr>
          <w:rFonts w:ascii="Times New Roman" w:hAnsi="Times New Roman" w:cs="Times New Roman"/>
          <w:sz w:val="24"/>
          <w:szCs w:val="24"/>
          <w:lang w:val="fr-CA"/>
        </w:rPr>
      </w:pPr>
    </w:p>
    <w:p w14:paraId="17C429FE" w14:textId="219E917D" w:rsidR="009A42B9" w:rsidRPr="00B4381C" w:rsidRDefault="00F81F9A" w:rsidP="003A262C">
      <w:pPr>
        <w:spacing w:before="52" w:line="276" w:lineRule="auto"/>
        <w:ind w:left="100" w:right="112"/>
        <w:jc w:val="both"/>
        <w:rPr>
          <w:rFonts w:ascii="Times New Roman" w:hAnsi="Times New Roman" w:cs="Times New Roman"/>
          <w:sz w:val="24"/>
          <w:szCs w:val="24"/>
          <w:lang w:val="fr-CA"/>
        </w:rPr>
      </w:pPr>
      <w:r w:rsidRPr="00F81F9A">
        <w:rPr>
          <w:rFonts w:ascii="Times New Roman" w:hAnsi="Times New Roman" w:cs="Times New Roman"/>
          <w:sz w:val="24"/>
          <w:szCs w:val="24"/>
          <w:lang w:val="fr-CA"/>
        </w:rPr>
        <w:t>Les sélections finales seront effectuées au plus tard le 31 janvier de l'année du tournoi ÉCS*. L'annonce sera faite en premier lieu aux membres du conseil d'administration de la FCDQ puis aux membres de l'équipe, aux entraîneurs, etc. Cette correspondance sera envoyée par le comité de sélection. Le comité de sélection informera les athlètes s'ils ont été sélectionnés ou non. Le CSN examinera tous les athlètes potentiels afin de s'assurer que toutes les informations ont été correctement communiquées.</w:t>
      </w:r>
      <w:r w:rsidR="00B97171" w:rsidRPr="00B4381C">
        <w:rPr>
          <w:rFonts w:ascii="Times New Roman" w:hAnsi="Times New Roman" w:cs="Times New Roman"/>
          <w:sz w:val="24"/>
          <w:szCs w:val="24"/>
          <w:lang w:val="fr-CA"/>
        </w:rPr>
        <w:t xml:space="preserve"> </w:t>
      </w:r>
    </w:p>
    <w:p w14:paraId="5086103A" w14:textId="77777777" w:rsidR="003A262C" w:rsidRPr="00B4381C" w:rsidRDefault="003A262C" w:rsidP="003A262C">
      <w:pPr>
        <w:spacing w:before="52" w:line="276" w:lineRule="auto"/>
        <w:ind w:left="100" w:right="112"/>
        <w:jc w:val="both"/>
        <w:rPr>
          <w:rFonts w:ascii="Times New Roman" w:hAnsi="Times New Roman" w:cs="Times New Roman"/>
          <w:sz w:val="24"/>
          <w:szCs w:val="24"/>
          <w:lang w:val="fr-CA"/>
        </w:rPr>
      </w:pPr>
    </w:p>
    <w:p w14:paraId="050A2404" w14:textId="77777777" w:rsidR="00F81F9A" w:rsidRDefault="00F81F9A" w:rsidP="003A262C">
      <w:pPr>
        <w:spacing w:before="52" w:line="276" w:lineRule="auto"/>
        <w:ind w:left="100" w:right="112"/>
        <w:jc w:val="both"/>
        <w:rPr>
          <w:rFonts w:ascii="Times New Roman" w:hAnsi="Times New Roman" w:cs="Times New Roman"/>
          <w:sz w:val="24"/>
          <w:szCs w:val="24"/>
          <w:u w:val="single"/>
          <w:lang w:val="fr-CA"/>
        </w:rPr>
      </w:pPr>
    </w:p>
    <w:p w14:paraId="711467E5" w14:textId="77777777" w:rsidR="00F81F9A" w:rsidRDefault="00F81F9A" w:rsidP="003A262C">
      <w:pPr>
        <w:spacing w:before="52" w:line="276" w:lineRule="auto"/>
        <w:ind w:left="100" w:right="112"/>
        <w:jc w:val="both"/>
        <w:rPr>
          <w:rFonts w:ascii="Times New Roman" w:hAnsi="Times New Roman" w:cs="Times New Roman"/>
          <w:sz w:val="24"/>
          <w:szCs w:val="24"/>
          <w:u w:val="single"/>
          <w:lang w:val="fr-CA"/>
        </w:rPr>
      </w:pPr>
    </w:p>
    <w:p w14:paraId="36E2B01B" w14:textId="77777777" w:rsidR="00F81F9A" w:rsidRDefault="00F81F9A" w:rsidP="003A262C">
      <w:pPr>
        <w:spacing w:before="52" w:line="276" w:lineRule="auto"/>
        <w:ind w:left="100" w:right="112"/>
        <w:jc w:val="both"/>
        <w:rPr>
          <w:rFonts w:ascii="Times New Roman" w:hAnsi="Times New Roman" w:cs="Times New Roman"/>
          <w:sz w:val="24"/>
          <w:szCs w:val="24"/>
          <w:u w:val="single"/>
          <w:lang w:val="fr-CA"/>
        </w:rPr>
      </w:pPr>
    </w:p>
    <w:p w14:paraId="318AD5A6" w14:textId="77777777" w:rsidR="00F81F9A" w:rsidRDefault="00F81F9A" w:rsidP="003A262C">
      <w:pPr>
        <w:spacing w:before="52" w:line="276" w:lineRule="auto"/>
        <w:ind w:left="100" w:right="112"/>
        <w:jc w:val="both"/>
        <w:rPr>
          <w:rFonts w:ascii="Times New Roman" w:hAnsi="Times New Roman" w:cs="Times New Roman"/>
          <w:sz w:val="24"/>
          <w:szCs w:val="24"/>
          <w:u w:val="single"/>
          <w:lang w:val="fr-CA"/>
        </w:rPr>
      </w:pPr>
    </w:p>
    <w:p w14:paraId="363312FA" w14:textId="77777777" w:rsidR="00F81F9A" w:rsidRDefault="00F81F9A" w:rsidP="003A262C">
      <w:pPr>
        <w:spacing w:before="52" w:line="276" w:lineRule="auto"/>
        <w:ind w:left="100" w:right="112"/>
        <w:jc w:val="both"/>
        <w:rPr>
          <w:rFonts w:ascii="Times New Roman" w:hAnsi="Times New Roman" w:cs="Times New Roman"/>
          <w:sz w:val="24"/>
          <w:szCs w:val="24"/>
          <w:u w:val="single"/>
          <w:lang w:val="fr-CA"/>
        </w:rPr>
      </w:pPr>
    </w:p>
    <w:p w14:paraId="35F1C87A" w14:textId="77777777" w:rsidR="00F81F9A" w:rsidRDefault="00F81F9A" w:rsidP="003A262C">
      <w:pPr>
        <w:spacing w:before="52" w:line="276" w:lineRule="auto"/>
        <w:ind w:left="100" w:right="112"/>
        <w:jc w:val="both"/>
        <w:rPr>
          <w:rFonts w:ascii="Times New Roman" w:hAnsi="Times New Roman" w:cs="Times New Roman"/>
          <w:sz w:val="24"/>
          <w:szCs w:val="24"/>
          <w:u w:val="single"/>
          <w:lang w:val="fr-CA"/>
        </w:rPr>
      </w:pPr>
    </w:p>
    <w:p w14:paraId="17A4CD4F" w14:textId="77777777" w:rsidR="00F81F9A" w:rsidRDefault="00F81F9A" w:rsidP="003A262C">
      <w:pPr>
        <w:spacing w:before="52" w:line="276" w:lineRule="auto"/>
        <w:ind w:left="100" w:right="112"/>
        <w:jc w:val="both"/>
        <w:rPr>
          <w:rFonts w:ascii="Times New Roman" w:hAnsi="Times New Roman" w:cs="Times New Roman"/>
          <w:sz w:val="24"/>
          <w:szCs w:val="24"/>
          <w:u w:val="single"/>
          <w:lang w:val="fr-CA"/>
        </w:rPr>
      </w:pPr>
    </w:p>
    <w:p w14:paraId="6C9DC263" w14:textId="2E2B750F" w:rsidR="003A262C" w:rsidRPr="00B4381C" w:rsidRDefault="00F81F9A" w:rsidP="003A262C">
      <w:pPr>
        <w:spacing w:before="52" w:line="276" w:lineRule="auto"/>
        <w:ind w:left="100" w:right="112"/>
        <w:jc w:val="both"/>
        <w:rPr>
          <w:rFonts w:ascii="Times New Roman" w:hAnsi="Times New Roman" w:cs="Times New Roman"/>
          <w:sz w:val="24"/>
          <w:szCs w:val="24"/>
          <w:u w:val="single"/>
          <w:lang w:val="fr-CA"/>
        </w:rPr>
      </w:pPr>
      <w:r w:rsidRPr="00F81F9A">
        <w:rPr>
          <w:rFonts w:ascii="Times New Roman" w:hAnsi="Times New Roman" w:cs="Times New Roman"/>
          <w:sz w:val="24"/>
          <w:szCs w:val="24"/>
          <w:u w:val="single"/>
          <w:lang w:val="fr-CA"/>
        </w:rPr>
        <w:t>Suppression ou remplacement</w:t>
      </w:r>
    </w:p>
    <w:p w14:paraId="1334EF40" w14:textId="4C3414AE" w:rsidR="003A262C" w:rsidRPr="00B4381C" w:rsidRDefault="00F81F9A" w:rsidP="00717791">
      <w:pPr>
        <w:spacing w:line="276" w:lineRule="auto"/>
        <w:ind w:left="102" w:right="113"/>
        <w:jc w:val="both"/>
        <w:rPr>
          <w:rFonts w:ascii="Times New Roman" w:hAnsi="Times New Roman" w:cs="Times New Roman"/>
          <w:sz w:val="24"/>
          <w:szCs w:val="24"/>
          <w:lang w:val="fr-CA"/>
        </w:rPr>
      </w:pPr>
      <w:r w:rsidRPr="00F81F9A">
        <w:rPr>
          <w:rFonts w:ascii="Times New Roman" w:hAnsi="Times New Roman" w:cs="Times New Roman"/>
          <w:sz w:val="24"/>
          <w:szCs w:val="24"/>
          <w:lang w:val="fr-CA"/>
        </w:rPr>
        <w:t>Des remplaçants seront désignés dans les divisions masculine et féminine. Les remplaçants devront satisfaire à toutes les conditions d'admissibilité.  Les circonstances dans lesquelles un athlète peut être retiré d'une équipe comprennent les infractions au contrôle antidopage, la violation du code de conduite des athlètes, le non-respect des délais ou des entraînements, et les blessures. Comme indiqué ci-dessous, le comité de sélection de haut niveau, en consultation avec le personnel d'entraînement, sera responsable de la nomination de tous les athlètes, ainsi que de leur retrait ou remplacement (si nécessaire).</w:t>
      </w:r>
    </w:p>
    <w:p w14:paraId="74002E6E" w14:textId="77777777" w:rsidR="007A3DDB" w:rsidRPr="00B4381C" w:rsidRDefault="007A3DDB" w:rsidP="00717791">
      <w:pPr>
        <w:spacing w:line="276" w:lineRule="auto"/>
        <w:ind w:left="102" w:right="113"/>
        <w:jc w:val="both"/>
        <w:rPr>
          <w:rFonts w:ascii="Times New Roman" w:hAnsi="Times New Roman" w:cs="Times New Roman"/>
          <w:sz w:val="24"/>
          <w:szCs w:val="24"/>
          <w:lang w:val="fr-CA"/>
        </w:rPr>
      </w:pPr>
    </w:p>
    <w:p w14:paraId="3D11E54B" w14:textId="4D8F442B" w:rsidR="003A262C" w:rsidRPr="00B4381C" w:rsidRDefault="00327A47" w:rsidP="00717791">
      <w:pPr>
        <w:spacing w:line="276" w:lineRule="auto"/>
        <w:ind w:left="102" w:right="113"/>
        <w:jc w:val="both"/>
        <w:rPr>
          <w:rFonts w:ascii="Times New Roman" w:hAnsi="Times New Roman" w:cs="Times New Roman"/>
          <w:sz w:val="24"/>
          <w:szCs w:val="24"/>
          <w:lang w:val="fr-CA"/>
        </w:rPr>
      </w:pPr>
      <w:r w:rsidRPr="00327A47">
        <w:rPr>
          <w:rFonts w:ascii="Times New Roman" w:hAnsi="Times New Roman" w:cs="Times New Roman"/>
          <w:sz w:val="24"/>
          <w:szCs w:val="24"/>
          <w:lang w:val="fr-CA"/>
        </w:rPr>
        <w:t>Un athlète sera retiré et remplacé par un remplaçant s'il est blessé et ne peut pas participer à la compétition ou s'il ne satisfait pas aux normes établies par le Comité panaméricain, le COC ou la FCDQ.</w:t>
      </w:r>
    </w:p>
    <w:p w14:paraId="775F3225" w14:textId="77777777" w:rsidR="00580859" w:rsidRPr="00B4381C" w:rsidRDefault="00580859" w:rsidP="00327A47">
      <w:pPr>
        <w:spacing w:before="52" w:line="276" w:lineRule="auto"/>
        <w:ind w:right="112"/>
        <w:jc w:val="both"/>
        <w:rPr>
          <w:rFonts w:ascii="Times New Roman" w:hAnsi="Times New Roman" w:cs="Times New Roman"/>
          <w:sz w:val="24"/>
          <w:szCs w:val="24"/>
          <w:u w:val="single"/>
          <w:lang w:val="fr-CA"/>
        </w:rPr>
      </w:pPr>
    </w:p>
    <w:p w14:paraId="72963833" w14:textId="774E54B5" w:rsidR="003A262C" w:rsidRPr="00B4381C" w:rsidRDefault="00327A47" w:rsidP="003A262C">
      <w:pPr>
        <w:spacing w:before="52" w:line="276" w:lineRule="auto"/>
        <w:ind w:left="100" w:right="112"/>
        <w:jc w:val="both"/>
        <w:rPr>
          <w:rFonts w:ascii="Times New Roman" w:hAnsi="Times New Roman" w:cs="Times New Roman"/>
          <w:sz w:val="24"/>
          <w:szCs w:val="24"/>
          <w:u w:val="single"/>
          <w:lang w:val="fr-CA"/>
        </w:rPr>
      </w:pPr>
      <w:r>
        <w:rPr>
          <w:rFonts w:ascii="Times New Roman" w:hAnsi="Times New Roman" w:cs="Times New Roman"/>
          <w:sz w:val="24"/>
          <w:szCs w:val="24"/>
          <w:u w:val="single"/>
          <w:lang w:val="fr-CA"/>
        </w:rPr>
        <w:t>Appels</w:t>
      </w:r>
    </w:p>
    <w:p w14:paraId="11370103" w14:textId="77777777" w:rsidR="00327A47" w:rsidRPr="00327A47" w:rsidRDefault="00327A47" w:rsidP="00327A47">
      <w:pPr>
        <w:spacing w:before="52" w:line="276" w:lineRule="auto"/>
        <w:ind w:left="100" w:right="112"/>
        <w:jc w:val="both"/>
        <w:rPr>
          <w:rFonts w:ascii="Times New Roman" w:hAnsi="Times New Roman" w:cs="Times New Roman"/>
          <w:sz w:val="24"/>
          <w:szCs w:val="24"/>
          <w:lang w:val="fr-CA"/>
        </w:rPr>
      </w:pPr>
      <w:r w:rsidRPr="00327A47">
        <w:rPr>
          <w:rFonts w:ascii="Times New Roman" w:hAnsi="Times New Roman" w:cs="Times New Roman"/>
          <w:sz w:val="24"/>
          <w:szCs w:val="24"/>
          <w:lang w:val="fr-CA"/>
        </w:rPr>
        <w:t>La procédure régulière pour les athlètes suivra les lignes directrices et les procédures du Comité olympique canadien. Dans les affaires impliquant des membres de la FCDQ, la représentation du Canada dans des compétitions nationales ou internationales, y compris les qualifications pour ces compétitions, la procédure régulière de la FCDQ peut être envoyée au Centre de règlement des différends sportifs du Canada (CRDSC) dans les 30 jours suivant les nominations.</w:t>
      </w:r>
    </w:p>
    <w:p w14:paraId="5B8BA441" w14:textId="440985DD" w:rsidR="009A42B9" w:rsidRPr="00B4381C" w:rsidRDefault="00327A47" w:rsidP="00327A47">
      <w:pPr>
        <w:spacing w:before="52" w:line="276" w:lineRule="auto"/>
        <w:ind w:left="100" w:right="112"/>
        <w:jc w:val="both"/>
        <w:rPr>
          <w:rFonts w:ascii="Times New Roman" w:hAnsi="Times New Roman" w:cs="Times New Roman"/>
          <w:sz w:val="24"/>
          <w:szCs w:val="24"/>
          <w:lang w:val="fr-CA"/>
        </w:rPr>
      </w:pPr>
      <w:r w:rsidRPr="00327A47">
        <w:rPr>
          <w:rFonts w:ascii="Times New Roman" w:hAnsi="Times New Roman" w:cs="Times New Roman"/>
          <w:sz w:val="24"/>
          <w:szCs w:val="24"/>
          <w:lang w:val="fr-CA"/>
        </w:rPr>
        <w:t>Politique de candidature de l'équipe canadienne</w:t>
      </w:r>
      <w:r>
        <w:rPr>
          <w:rFonts w:ascii="Times New Roman" w:hAnsi="Times New Roman" w:cs="Times New Roman"/>
          <w:sz w:val="24"/>
          <w:szCs w:val="24"/>
          <w:lang w:val="fr-CA"/>
        </w:rPr>
        <w:t>.</w:t>
      </w:r>
    </w:p>
    <w:p w14:paraId="1729272F" w14:textId="77777777" w:rsidR="009A42B9" w:rsidRPr="00B4381C" w:rsidRDefault="009A42B9">
      <w:pPr>
        <w:pStyle w:val="BodyText"/>
        <w:spacing w:before="1"/>
        <w:rPr>
          <w:rFonts w:ascii="Times New Roman" w:hAnsi="Times New Roman" w:cs="Times New Roman"/>
          <w:sz w:val="24"/>
          <w:szCs w:val="24"/>
          <w:lang w:val="fr-CA"/>
        </w:rPr>
      </w:pPr>
    </w:p>
    <w:p w14:paraId="67E525FC" w14:textId="77777777" w:rsidR="00327A47" w:rsidRDefault="00327A47">
      <w:pPr>
        <w:pStyle w:val="BodyText"/>
        <w:spacing w:before="1"/>
        <w:ind w:left="100"/>
        <w:jc w:val="both"/>
        <w:rPr>
          <w:rFonts w:ascii="Times New Roman" w:hAnsi="Times New Roman" w:cs="Times New Roman"/>
          <w:sz w:val="24"/>
          <w:szCs w:val="24"/>
          <w:u w:val="single"/>
          <w:lang w:val="fr-CA"/>
        </w:rPr>
      </w:pPr>
    </w:p>
    <w:p w14:paraId="20D0FA30" w14:textId="0EE3CCE9" w:rsidR="009A42B9" w:rsidRPr="00B4381C" w:rsidRDefault="00327A47">
      <w:pPr>
        <w:pStyle w:val="BodyText"/>
        <w:spacing w:before="1"/>
        <w:ind w:left="100"/>
        <w:jc w:val="both"/>
        <w:rPr>
          <w:rFonts w:ascii="Times New Roman" w:hAnsi="Times New Roman" w:cs="Times New Roman"/>
          <w:sz w:val="24"/>
          <w:szCs w:val="24"/>
          <w:lang w:val="fr-CA"/>
        </w:rPr>
      </w:pPr>
      <w:r w:rsidRPr="00327A47">
        <w:rPr>
          <w:rFonts w:ascii="Times New Roman" w:hAnsi="Times New Roman" w:cs="Times New Roman"/>
          <w:sz w:val="24"/>
          <w:szCs w:val="24"/>
          <w:u w:val="single"/>
          <w:lang w:val="fr-CA"/>
        </w:rPr>
        <w:t>Conditions d'admissibilité des candidats :</w:t>
      </w:r>
    </w:p>
    <w:p w14:paraId="0C1ABB30" w14:textId="77777777" w:rsidR="009A42B9" w:rsidRPr="00B4381C" w:rsidRDefault="009A42B9">
      <w:pPr>
        <w:pStyle w:val="BodyText"/>
        <w:spacing w:before="10"/>
        <w:rPr>
          <w:rFonts w:ascii="Times New Roman" w:hAnsi="Times New Roman" w:cs="Times New Roman"/>
          <w:sz w:val="24"/>
          <w:szCs w:val="24"/>
          <w:lang w:val="fr-CA"/>
        </w:rPr>
      </w:pPr>
    </w:p>
    <w:p w14:paraId="4B2C8561" w14:textId="6396F3AE" w:rsidR="00327A47" w:rsidRPr="00327A47" w:rsidRDefault="00327A47" w:rsidP="00327A47">
      <w:pPr>
        <w:pStyle w:val="ListParagraph"/>
        <w:numPr>
          <w:ilvl w:val="0"/>
          <w:numId w:val="4"/>
        </w:numPr>
        <w:tabs>
          <w:tab w:val="left" w:pos="821"/>
        </w:tabs>
        <w:spacing w:line="265" w:lineRule="exact"/>
        <w:rPr>
          <w:rFonts w:ascii="Times New Roman" w:hAnsi="Times New Roman" w:cs="Times New Roman"/>
          <w:sz w:val="24"/>
          <w:szCs w:val="24"/>
          <w:lang w:val="fr-CA"/>
        </w:rPr>
      </w:pPr>
      <w:r w:rsidRPr="00327A47">
        <w:rPr>
          <w:rFonts w:ascii="Times New Roman" w:hAnsi="Times New Roman" w:cs="Times New Roman"/>
          <w:sz w:val="24"/>
          <w:szCs w:val="24"/>
          <w:lang w:val="fr-CA"/>
        </w:rPr>
        <w:t>Être citoyen canadien ;</w:t>
      </w:r>
    </w:p>
    <w:p w14:paraId="0605B3EE" w14:textId="1CC479AB" w:rsidR="00327A47" w:rsidRPr="00327A47" w:rsidRDefault="00327A47" w:rsidP="00327A47">
      <w:pPr>
        <w:pStyle w:val="ListParagraph"/>
        <w:numPr>
          <w:ilvl w:val="0"/>
          <w:numId w:val="4"/>
        </w:numPr>
        <w:tabs>
          <w:tab w:val="left" w:pos="821"/>
        </w:tabs>
        <w:spacing w:line="265" w:lineRule="exact"/>
        <w:rPr>
          <w:rFonts w:ascii="Times New Roman" w:hAnsi="Times New Roman" w:cs="Times New Roman"/>
          <w:sz w:val="24"/>
          <w:szCs w:val="24"/>
          <w:lang w:val="fr-CA"/>
        </w:rPr>
      </w:pPr>
      <w:r w:rsidRPr="00327A47">
        <w:rPr>
          <w:rFonts w:ascii="Times New Roman" w:hAnsi="Times New Roman" w:cs="Times New Roman"/>
          <w:sz w:val="24"/>
          <w:szCs w:val="24"/>
          <w:lang w:val="fr-CA"/>
        </w:rPr>
        <w:t xml:space="preserve">Être titulaire d'un passeport canadien valide au </w:t>
      </w:r>
      <w:r>
        <w:rPr>
          <w:rFonts w:ascii="Times New Roman" w:hAnsi="Times New Roman" w:cs="Times New Roman"/>
          <w:sz w:val="24"/>
          <w:szCs w:val="24"/>
          <w:lang w:val="fr-CA"/>
        </w:rPr>
        <w:t>1</w:t>
      </w:r>
      <w:r w:rsidRPr="00327A47">
        <w:rPr>
          <w:rFonts w:ascii="Times New Roman" w:hAnsi="Times New Roman" w:cs="Times New Roman"/>
          <w:sz w:val="24"/>
          <w:szCs w:val="24"/>
          <w:vertAlign w:val="superscript"/>
          <w:lang w:val="fr-CA"/>
        </w:rPr>
        <w:t>er</w:t>
      </w:r>
      <w:r>
        <w:rPr>
          <w:rFonts w:ascii="Times New Roman" w:hAnsi="Times New Roman" w:cs="Times New Roman"/>
          <w:sz w:val="24"/>
          <w:szCs w:val="24"/>
          <w:lang w:val="fr-CA"/>
        </w:rPr>
        <w:t xml:space="preserve"> </w:t>
      </w:r>
      <w:r w:rsidRPr="00327A47">
        <w:rPr>
          <w:rFonts w:ascii="Times New Roman" w:hAnsi="Times New Roman" w:cs="Times New Roman"/>
          <w:sz w:val="24"/>
          <w:szCs w:val="24"/>
          <w:lang w:val="fr-CA"/>
        </w:rPr>
        <w:t xml:space="preserve"> janvier de l'année de la compétition et valide pendant 6 mois après la compétition ;</w:t>
      </w:r>
    </w:p>
    <w:p w14:paraId="23D47533" w14:textId="4B2DC6D7" w:rsidR="00327A47" w:rsidRPr="00327A47" w:rsidRDefault="00327A47" w:rsidP="00327A47">
      <w:pPr>
        <w:pStyle w:val="ListParagraph"/>
        <w:numPr>
          <w:ilvl w:val="0"/>
          <w:numId w:val="4"/>
        </w:numPr>
        <w:tabs>
          <w:tab w:val="left" w:pos="821"/>
        </w:tabs>
        <w:spacing w:line="265" w:lineRule="exact"/>
        <w:rPr>
          <w:rFonts w:ascii="Times New Roman" w:hAnsi="Times New Roman" w:cs="Times New Roman"/>
          <w:sz w:val="24"/>
          <w:szCs w:val="24"/>
          <w:lang w:val="fr-CA"/>
        </w:rPr>
      </w:pPr>
      <w:r w:rsidRPr="00327A47">
        <w:rPr>
          <w:rFonts w:ascii="Times New Roman" w:hAnsi="Times New Roman" w:cs="Times New Roman"/>
          <w:sz w:val="24"/>
          <w:szCs w:val="24"/>
          <w:lang w:val="fr-CA"/>
        </w:rPr>
        <w:t xml:space="preserve">Être membre en règle de la Fédération canadienne de </w:t>
      </w:r>
      <w:r>
        <w:rPr>
          <w:rFonts w:ascii="Times New Roman" w:hAnsi="Times New Roman" w:cs="Times New Roman"/>
          <w:sz w:val="24"/>
          <w:szCs w:val="24"/>
          <w:lang w:val="fr-CA"/>
        </w:rPr>
        <w:t>dix quilles</w:t>
      </w:r>
      <w:r w:rsidRPr="00327A47">
        <w:rPr>
          <w:rFonts w:ascii="Times New Roman" w:hAnsi="Times New Roman" w:cs="Times New Roman"/>
          <w:sz w:val="24"/>
          <w:szCs w:val="24"/>
          <w:lang w:val="fr-CA"/>
        </w:rPr>
        <w:t xml:space="preserve"> ;</w:t>
      </w:r>
    </w:p>
    <w:p w14:paraId="28A0E0CC" w14:textId="0D5B9B7A" w:rsidR="00327A47" w:rsidRPr="00327A47" w:rsidRDefault="00327A47" w:rsidP="00327A47">
      <w:pPr>
        <w:pStyle w:val="ListParagraph"/>
        <w:numPr>
          <w:ilvl w:val="0"/>
          <w:numId w:val="4"/>
        </w:numPr>
        <w:tabs>
          <w:tab w:val="left" w:pos="821"/>
        </w:tabs>
        <w:spacing w:line="265" w:lineRule="exact"/>
        <w:rPr>
          <w:rFonts w:ascii="Times New Roman" w:hAnsi="Times New Roman" w:cs="Times New Roman"/>
          <w:sz w:val="24"/>
          <w:szCs w:val="24"/>
          <w:lang w:val="fr-CA"/>
        </w:rPr>
      </w:pPr>
      <w:r w:rsidRPr="00327A47">
        <w:rPr>
          <w:rFonts w:ascii="Times New Roman" w:hAnsi="Times New Roman" w:cs="Times New Roman"/>
          <w:sz w:val="24"/>
          <w:szCs w:val="24"/>
          <w:lang w:val="fr-CA"/>
        </w:rPr>
        <w:t>Être en conformité avec toutes les exigences internationales pertinentes en matière d'éligibilité.</w:t>
      </w:r>
    </w:p>
    <w:p w14:paraId="3EDCBF96" w14:textId="7EE1C27A" w:rsidR="00327A47" w:rsidRPr="00327A47" w:rsidRDefault="00327A47" w:rsidP="00327A47">
      <w:pPr>
        <w:pStyle w:val="ListParagraph"/>
        <w:numPr>
          <w:ilvl w:val="0"/>
          <w:numId w:val="4"/>
        </w:numPr>
        <w:tabs>
          <w:tab w:val="left" w:pos="821"/>
        </w:tabs>
        <w:spacing w:line="265" w:lineRule="exact"/>
        <w:rPr>
          <w:rFonts w:ascii="Times New Roman" w:hAnsi="Times New Roman" w:cs="Times New Roman"/>
          <w:sz w:val="24"/>
          <w:szCs w:val="24"/>
          <w:lang w:val="fr-CA"/>
        </w:rPr>
      </w:pPr>
      <w:r w:rsidRPr="00327A47">
        <w:rPr>
          <w:rFonts w:ascii="Times New Roman" w:hAnsi="Times New Roman" w:cs="Times New Roman"/>
          <w:sz w:val="24"/>
          <w:szCs w:val="24"/>
          <w:lang w:val="fr-CA"/>
        </w:rPr>
        <w:t xml:space="preserve">Être en conformité avec toutes les réglementations </w:t>
      </w:r>
      <w:r w:rsidR="00FD6675">
        <w:rPr>
          <w:rFonts w:ascii="Times New Roman" w:hAnsi="Times New Roman" w:cs="Times New Roman"/>
          <w:sz w:val="24"/>
          <w:szCs w:val="24"/>
          <w:lang w:val="fr-CA"/>
        </w:rPr>
        <w:t xml:space="preserve">de </w:t>
      </w:r>
      <w:r>
        <w:rPr>
          <w:rFonts w:ascii="Times New Roman" w:hAnsi="Times New Roman" w:cs="Times New Roman"/>
          <w:sz w:val="24"/>
          <w:szCs w:val="24"/>
          <w:lang w:val="fr-CA"/>
        </w:rPr>
        <w:t>Sport en toute sécurité</w:t>
      </w:r>
      <w:r w:rsidRPr="00327A47">
        <w:rPr>
          <w:rFonts w:ascii="Times New Roman" w:hAnsi="Times New Roman" w:cs="Times New Roman"/>
          <w:sz w:val="24"/>
          <w:szCs w:val="24"/>
          <w:lang w:val="fr-CA"/>
        </w:rPr>
        <w:t xml:space="preserve"> et </w:t>
      </w:r>
      <w:r w:rsidR="00FD6675">
        <w:rPr>
          <w:rFonts w:ascii="Times New Roman" w:hAnsi="Times New Roman" w:cs="Times New Roman"/>
          <w:sz w:val="24"/>
          <w:szCs w:val="24"/>
          <w:lang w:val="fr-CA"/>
        </w:rPr>
        <w:t>d’</w:t>
      </w:r>
      <w:r w:rsidRPr="00327A47">
        <w:rPr>
          <w:rFonts w:ascii="Times New Roman" w:hAnsi="Times New Roman" w:cs="Times New Roman"/>
          <w:sz w:val="24"/>
          <w:szCs w:val="24"/>
          <w:lang w:val="fr-CA"/>
        </w:rPr>
        <w:t>antidopage.</w:t>
      </w:r>
    </w:p>
    <w:p w14:paraId="0EB8EC8C" w14:textId="601180AC" w:rsidR="009A42B9" w:rsidRPr="00B4381C" w:rsidRDefault="00327A47" w:rsidP="00327A47">
      <w:pPr>
        <w:pStyle w:val="ListParagraph"/>
        <w:numPr>
          <w:ilvl w:val="0"/>
          <w:numId w:val="4"/>
        </w:numPr>
        <w:tabs>
          <w:tab w:val="left" w:pos="821"/>
        </w:tabs>
        <w:spacing w:line="265" w:lineRule="exact"/>
        <w:rPr>
          <w:sz w:val="20"/>
          <w:lang w:val="fr-CA"/>
        </w:rPr>
      </w:pPr>
      <w:r w:rsidRPr="00327A47">
        <w:rPr>
          <w:rFonts w:ascii="Times New Roman" w:hAnsi="Times New Roman" w:cs="Times New Roman"/>
          <w:sz w:val="24"/>
          <w:szCs w:val="24"/>
          <w:lang w:val="fr-CA"/>
        </w:rPr>
        <w:t>Avoir participé à l'une des trois dernières sélections de l'équipe canadienne, c'est-à-dire en 2025, 2024 ou 2023.</w:t>
      </w:r>
    </w:p>
    <w:p w14:paraId="67577187" w14:textId="77777777" w:rsidR="009A42B9" w:rsidRDefault="009A42B9">
      <w:pPr>
        <w:pStyle w:val="BodyText"/>
        <w:rPr>
          <w:sz w:val="20"/>
        </w:rPr>
      </w:pPr>
    </w:p>
    <w:sectPr w:rsidR="009A42B9">
      <w:headerReference w:type="default" r:id="rId7"/>
      <w:footerReference w:type="default" r:id="rId8"/>
      <w:pgSz w:w="12240" w:h="15840"/>
      <w:pgMar w:top="1580" w:right="1320" w:bottom="1480" w:left="1340" w:header="660"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3E7E" w14:textId="77777777" w:rsidR="005C621C" w:rsidRDefault="005C621C">
      <w:r>
        <w:separator/>
      </w:r>
    </w:p>
  </w:endnote>
  <w:endnote w:type="continuationSeparator" w:id="0">
    <w:p w14:paraId="4E3D7C6E" w14:textId="77777777" w:rsidR="005C621C" w:rsidRDefault="005C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6FEF" w14:textId="3381A6A6" w:rsidR="009A42B9" w:rsidRDefault="00A63C2B">
    <w:pPr>
      <w:pStyle w:val="BodyText"/>
      <w:spacing w:line="14" w:lineRule="auto"/>
      <w:rPr>
        <w:sz w:val="20"/>
      </w:rPr>
    </w:pPr>
    <w:r>
      <w:rPr>
        <w:noProof/>
        <w:lang w:val="fr-CA" w:eastAsia="fr-CA" w:bidi="ar-SA"/>
      </w:rPr>
      <mc:AlternateContent>
        <mc:Choice Requires="wps">
          <w:drawing>
            <wp:anchor distT="0" distB="0" distL="114300" distR="114300" simplePos="0" relativeHeight="251487232" behindDoc="1" locked="0" layoutInCell="1" allowOverlap="1" wp14:anchorId="4BC64CAD" wp14:editId="0872B475">
              <wp:simplePos x="0" y="0"/>
              <wp:positionH relativeFrom="page">
                <wp:posOffset>1464310</wp:posOffset>
              </wp:positionH>
              <wp:positionV relativeFrom="page">
                <wp:posOffset>9105265</wp:posOffset>
              </wp:positionV>
              <wp:extent cx="4843780" cy="762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D675" w14:textId="0235E4A4" w:rsidR="00D43242" w:rsidRDefault="00D43242" w:rsidP="00F34D43">
                          <w:pPr>
                            <w:pStyle w:val="BodyText"/>
                            <w:spacing w:line="245" w:lineRule="exact"/>
                            <w:ind w:left="2"/>
                            <w:jc w:val="center"/>
                          </w:pPr>
                        </w:p>
                        <w:p w14:paraId="49D1000A" w14:textId="331B35F5" w:rsidR="009A42B9" w:rsidRPr="00000467" w:rsidRDefault="00B97171" w:rsidP="00F34D43">
                          <w:pPr>
                            <w:pStyle w:val="BodyText"/>
                            <w:spacing w:line="245" w:lineRule="exact"/>
                            <w:ind w:left="2"/>
                            <w:jc w:val="center"/>
                            <w:rPr>
                              <w:lang w:val="fr-CA"/>
                            </w:rPr>
                          </w:pPr>
                          <w:r w:rsidRPr="00000467">
                            <w:rPr>
                              <w:lang w:val="fr-CA"/>
                            </w:rPr>
                            <w:t>En vigueur : J</w:t>
                          </w:r>
                          <w:r w:rsidR="00726829">
                            <w:rPr>
                              <w:lang w:val="fr-CA"/>
                            </w:rPr>
                            <w:t>an</w:t>
                          </w:r>
                          <w:r w:rsidR="00F81F9A">
                            <w:rPr>
                              <w:lang w:val="fr-CA"/>
                            </w:rPr>
                            <w:t>v.</w:t>
                          </w:r>
                          <w:r w:rsidR="00726829">
                            <w:rPr>
                              <w:lang w:val="fr-CA"/>
                            </w:rPr>
                            <w:t xml:space="preserve"> </w:t>
                          </w:r>
                          <w:r w:rsidR="00AD3D68">
                            <w:rPr>
                              <w:lang w:val="fr-CA"/>
                            </w:rPr>
                            <w:t>2026</w:t>
                          </w:r>
                          <w:r w:rsidRPr="00000467">
                            <w:rPr>
                              <w:lang w:val="fr-CA"/>
                            </w:rPr>
                            <w:t>, Mis à jour</w:t>
                          </w:r>
                          <w:r w:rsidR="00000467">
                            <w:rPr>
                              <w:lang w:val="fr-CA"/>
                            </w:rPr>
                            <w:t xml:space="preserve"> </w:t>
                          </w:r>
                          <w:r w:rsidR="00000467" w:rsidRPr="00000467">
                            <w:rPr>
                              <w:lang w:val="fr-CA"/>
                            </w:rPr>
                            <w:t>:</w:t>
                          </w:r>
                          <w:r w:rsidRPr="00000467">
                            <w:rPr>
                              <w:lang w:val="fr-CA"/>
                            </w:rPr>
                            <w:t xml:space="preserve"> </w:t>
                          </w:r>
                          <w:r w:rsidR="00AD3D68">
                            <w:rPr>
                              <w:lang w:val="fr-CA"/>
                            </w:rPr>
                            <w:t>Septemb</w:t>
                          </w:r>
                          <w:r w:rsidR="00F81F9A">
                            <w:rPr>
                              <w:lang w:val="fr-CA"/>
                            </w:rPr>
                            <w:t>re</w:t>
                          </w:r>
                          <w:r w:rsidR="00AD3D68">
                            <w:rPr>
                              <w:lang w:val="fr-CA"/>
                            </w:rPr>
                            <w:t xml:space="preserve"> 2025</w:t>
                          </w:r>
                        </w:p>
                        <w:p w14:paraId="39D3A9EE" w14:textId="77777777" w:rsidR="00D43242" w:rsidRPr="00000467" w:rsidRDefault="00D43242" w:rsidP="00F34D43">
                          <w:pPr>
                            <w:pStyle w:val="BodyText"/>
                            <w:spacing w:line="245" w:lineRule="exact"/>
                            <w:ind w:left="2"/>
                            <w:jc w:val="center"/>
                            <w:rPr>
                              <w:lang w:val="fr-CA"/>
                            </w:rPr>
                          </w:pPr>
                        </w:p>
                        <w:p w14:paraId="4E9E2068" w14:textId="63130445" w:rsidR="00D43242" w:rsidRDefault="00D43242" w:rsidP="00F34D43">
                          <w:pPr>
                            <w:pStyle w:val="BodyText"/>
                            <w:spacing w:line="245" w:lineRule="exact"/>
                            <w:ind w:left="2"/>
                            <w:jc w:val="center"/>
                          </w:pPr>
                        </w:p>
                        <w:p w14:paraId="6B97AF51" w14:textId="49F37EB4" w:rsidR="00D43242" w:rsidRDefault="00D43242" w:rsidP="00F34D43">
                          <w:pPr>
                            <w:pStyle w:val="BodyText"/>
                            <w:spacing w:line="245" w:lineRule="exact"/>
                            <w:ind w:left="2"/>
                            <w:jc w:val="center"/>
                          </w:pPr>
                          <w:r>
                            <w:rPr>
                              <w:noProof/>
                              <w:lang w:val="fr-CA" w:eastAsia="fr-CA" w:bidi="ar-SA"/>
                            </w:rPr>
                            <w:drawing>
                              <wp:inline distT="0" distB="0" distL="0" distR="0" wp14:anchorId="5480C647" wp14:editId="6E68A3E2">
                                <wp:extent cx="108585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p>
                        <w:p w14:paraId="043B9E21" w14:textId="7E2E0085" w:rsidR="00D43242" w:rsidRDefault="00D43242" w:rsidP="00F34D43">
                          <w:pPr>
                            <w:pStyle w:val="BodyText"/>
                            <w:spacing w:line="245" w:lineRule="exact"/>
                            <w:ind w:left="2"/>
                            <w:jc w:val="center"/>
                          </w:pPr>
                        </w:p>
                        <w:p w14:paraId="45D6F8C9" w14:textId="77777777" w:rsidR="00D43242" w:rsidRDefault="00D43242" w:rsidP="00F34D43">
                          <w:pPr>
                            <w:pStyle w:val="BodyText"/>
                            <w:spacing w:line="245" w:lineRule="exact"/>
                            <w:ind w:left="2"/>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64CAD" id="_x0000_t202" coordsize="21600,21600" o:spt="202" path="m,l,21600r21600,l21600,xe">
              <v:stroke joinstyle="miter"/>
              <v:path gradientshapeok="t" o:connecttype="rect"/>
            </v:shapetype>
            <v:shape id="Text Box 1" o:spid="_x0000_s1027" type="#_x0000_t202" style="position:absolute;margin-left:115.3pt;margin-top:716.95pt;width:381.4pt;height:60.05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" filled="f" stroked="f">
              <v:textbox inset="0,0,0,0">
                <w:txbxContent>
                  <w:p w14:paraId="541CD675" w14:textId="0235E4A4" w:rsidR="00D43242" w:rsidRDefault="00D43242" w:rsidP="00F34D43">
                    <w:pPr>
                      <w:pStyle w:val="BodyText"/>
                      <w:spacing w:line="245" w:lineRule="exact"/>
                      <w:ind w:left="2"/>
                      <w:jc w:val="center"/>
                    </w:pPr>
                  </w:p>
                  <w:p w14:paraId="49D1000A" w14:textId="331B35F5" w:rsidR="009A42B9" w:rsidRPr="00000467" w:rsidRDefault="00B97171" w:rsidP="00F34D43">
                    <w:pPr>
                      <w:pStyle w:val="BodyText"/>
                      <w:spacing w:line="245" w:lineRule="exact"/>
                      <w:ind w:left="2"/>
                      <w:jc w:val="center"/>
                      <w:rPr>
                        <w:lang w:val="fr-CA"/>
                      </w:rPr>
                    </w:pPr>
                    <w:r w:rsidRPr="00000467">
                      <w:rPr>
                        <w:lang w:val="fr-CA"/>
                      </w:rPr>
                      <w:t>En vigueur : J</w:t>
                    </w:r>
                    <w:r w:rsidR="00726829">
                      <w:rPr>
                        <w:lang w:val="fr-CA"/>
                      </w:rPr>
                      <w:t>an</w:t>
                    </w:r>
                    <w:r w:rsidR="00F81F9A">
                      <w:rPr>
                        <w:lang w:val="fr-CA"/>
                      </w:rPr>
                      <w:t>v.</w:t>
                    </w:r>
                    <w:r w:rsidR="00726829">
                      <w:rPr>
                        <w:lang w:val="fr-CA"/>
                      </w:rPr>
                      <w:t xml:space="preserve"> </w:t>
                    </w:r>
                    <w:r w:rsidR="00AD3D68">
                      <w:rPr>
                        <w:lang w:val="fr-CA"/>
                      </w:rPr>
                      <w:t>2026</w:t>
                    </w:r>
                    <w:r w:rsidRPr="00000467">
                      <w:rPr>
                        <w:lang w:val="fr-CA"/>
                      </w:rPr>
                      <w:t>, Mis à jour</w:t>
                    </w:r>
                    <w:r w:rsidR="00000467">
                      <w:rPr>
                        <w:lang w:val="fr-CA"/>
                      </w:rPr>
                      <w:t xml:space="preserve"> </w:t>
                    </w:r>
                    <w:r w:rsidR="00000467" w:rsidRPr="00000467">
                      <w:rPr>
                        <w:lang w:val="fr-CA"/>
                      </w:rPr>
                      <w:t>:</w:t>
                    </w:r>
                    <w:r w:rsidRPr="00000467">
                      <w:rPr>
                        <w:lang w:val="fr-CA"/>
                      </w:rPr>
                      <w:t xml:space="preserve"> </w:t>
                    </w:r>
                    <w:r w:rsidR="00AD3D68">
                      <w:rPr>
                        <w:lang w:val="fr-CA"/>
                      </w:rPr>
                      <w:t>Septemb</w:t>
                    </w:r>
                    <w:r w:rsidR="00F81F9A">
                      <w:rPr>
                        <w:lang w:val="fr-CA"/>
                      </w:rPr>
                      <w:t>re</w:t>
                    </w:r>
                    <w:r w:rsidR="00AD3D68">
                      <w:rPr>
                        <w:lang w:val="fr-CA"/>
                      </w:rPr>
                      <w:t xml:space="preserve"> 2025</w:t>
                    </w:r>
                  </w:p>
                  <w:p w14:paraId="39D3A9EE" w14:textId="77777777" w:rsidR="00D43242" w:rsidRPr="00000467" w:rsidRDefault="00D43242" w:rsidP="00F34D43">
                    <w:pPr>
                      <w:pStyle w:val="BodyText"/>
                      <w:spacing w:line="245" w:lineRule="exact"/>
                      <w:ind w:left="2"/>
                      <w:jc w:val="center"/>
                      <w:rPr>
                        <w:lang w:val="fr-CA"/>
                      </w:rPr>
                    </w:pPr>
                  </w:p>
                  <w:p w14:paraId="4E9E2068" w14:textId="63130445" w:rsidR="00D43242" w:rsidRDefault="00D43242" w:rsidP="00F34D43">
                    <w:pPr>
                      <w:pStyle w:val="BodyText"/>
                      <w:spacing w:line="245" w:lineRule="exact"/>
                      <w:ind w:left="2"/>
                      <w:jc w:val="center"/>
                    </w:pPr>
                  </w:p>
                  <w:p w14:paraId="6B97AF51" w14:textId="49F37EB4" w:rsidR="00D43242" w:rsidRDefault="00D43242" w:rsidP="00F34D43">
                    <w:pPr>
                      <w:pStyle w:val="BodyText"/>
                      <w:spacing w:line="245" w:lineRule="exact"/>
                      <w:ind w:left="2"/>
                      <w:jc w:val="center"/>
                    </w:pPr>
                    <w:r>
                      <w:rPr>
                        <w:noProof/>
                        <w:lang w:val="fr-CA" w:eastAsia="fr-CA" w:bidi="ar-SA"/>
                      </w:rPr>
                      <w:drawing>
                        <wp:inline distT="0" distB="0" distL="0" distR="0" wp14:anchorId="5480C647" wp14:editId="6E68A3E2">
                          <wp:extent cx="108585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p>
                  <w:p w14:paraId="043B9E21" w14:textId="7E2E0085" w:rsidR="00D43242" w:rsidRDefault="00D43242" w:rsidP="00F34D43">
                    <w:pPr>
                      <w:pStyle w:val="BodyText"/>
                      <w:spacing w:line="245" w:lineRule="exact"/>
                      <w:ind w:left="2"/>
                      <w:jc w:val="center"/>
                    </w:pPr>
                  </w:p>
                  <w:p w14:paraId="45D6F8C9" w14:textId="77777777" w:rsidR="00D43242" w:rsidRDefault="00D43242" w:rsidP="00F34D43">
                    <w:pPr>
                      <w:pStyle w:val="BodyText"/>
                      <w:spacing w:line="245" w:lineRule="exact"/>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7D73" w14:textId="77777777" w:rsidR="005C621C" w:rsidRDefault="005C621C">
      <w:r>
        <w:separator/>
      </w:r>
    </w:p>
  </w:footnote>
  <w:footnote w:type="continuationSeparator" w:id="0">
    <w:p w14:paraId="59BD8640" w14:textId="77777777" w:rsidR="005C621C" w:rsidRDefault="005C6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9322" w14:textId="6100A70C" w:rsidR="009A42B9" w:rsidRDefault="00B97171">
    <w:pPr>
      <w:pStyle w:val="BodyText"/>
      <w:spacing w:line="14" w:lineRule="auto"/>
      <w:rPr>
        <w:sz w:val="20"/>
      </w:rPr>
    </w:pPr>
    <w:r>
      <w:rPr>
        <w:noProof/>
        <w:lang w:val="fr-CA" w:eastAsia="fr-CA" w:bidi="ar-SA"/>
      </w:rPr>
      <w:drawing>
        <wp:anchor distT="0" distB="0" distL="0" distR="0" simplePos="0" relativeHeight="251485184" behindDoc="1" locked="0" layoutInCell="1" allowOverlap="1" wp14:anchorId="7E5043E2" wp14:editId="68493AFF">
          <wp:simplePos x="0" y="0"/>
          <wp:positionH relativeFrom="page">
            <wp:posOffset>1695450</wp:posOffset>
          </wp:positionH>
          <wp:positionV relativeFrom="page">
            <wp:posOffset>419100</wp:posOffset>
          </wp:positionV>
          <wp:extent cx="688975" cy="5911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8975" cy="591184"/>
                  </a:xfrm>
                  <a:prstGeom prst="rect">
                    <a:avLst/>
                  </a:prstGeom>
                </pic:spPr>
              </pic:pic>
            </a:graphicData>
          </a:graphic>
        </wp:anchor>
      </w:drawing>
    </w:r>
    <w:r w:rsidR="00A63C2B">
      <w:rPr>
        <w:noProof/>
        <w:lang w:val="fr-CA" w:eastAsia="fr-CA" w:bidi="ar-SA"/>
      </w:rPr>
      <mc:AlternateContent>
        <mc:Choice Requires="wps">
          <w:drawing>
            <wp:anchor distT="0" distB="0" distL="114300" distR="114300" simplePos="0" relativeHeight="251486208" behindDoc="1" locked="0" layoutInCell="1" allowOverlap="1" wp14:anchorId="5C693941" wp14:editId="2750C775">
              <wp:simplePos x="0" y="0"/>
              <wp:positionH relativeFrom="page">
                <wp:posOffset>2642870</wp:posOffset>
              </wp:positionH>
              <wp:positionV relativeFrom="page">
                <wp:posOffset>471805</wp:posOffset>
              </wp:positionV>
              <wp:extent cx="2489200" cy="5073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86F6D" w14:textId="77777777" w:rsidR="009A42B9" w:rsidRDefault="00B97171">
                          <w:pPr>
                            <w:pStyle w:val="BodyText"/>
                            <w:spacing w:line="245" w:lineRule="exact"/>
                            <w:ind w:right="1"/>
                            <w:jc w:val="center"/>
                          </w:pPr>
                          <w:r>
                            <w:t>Canadian Tenpin Federation, Inc.</w:t>
                          </w:r>
                        </w:p>
                        <w:p w14:paraId="5457759F" w14:textId="77777777" w:rsidR="009A42B9" w:rsidRPr="00000467" w:rsidRDefault="00B97171">
                          <w:pPr>
                            <w:pStyle w:val="BodyText"/>
                            <w:ind w:left="1" w:right="1"/>
                            <w:jc w:val="center"/>
                            <w:rPr>
                              <w:lang w:val="fr-CA"/>
                            </w:rPr>
                          </w:pPr>
                          <w:r w:rsidRPr="00000467">
                            <w:rPr>
                              <w:lang w:val="fr-CA"/>
                            </w:rPr>
                            <w:t>Fédération Canadienne des Dix-Quilles, Inc.</w:t>
                          </w:r>
                        </w:p>
                        <w:p w14:paraId="3A484A7A" w14:textId="77777777" w:rsidR="009A42B9" w:rsidRPr="00000467" w:rsidRDefault="00B97171">
                          <w:pPr>
                            <w:pStyle w:val="BodyText"/>
                            <w:ind w:left="1" w:right="1"/>
                            <w:jc w:val="center"/>
                            <w:rPr>
                              <w:lang w:val="fr-CA"/>
                            </w:rPr>
                          </w:pPr>
                          <w:r w:rsidRPr="00000467">
                            <w:rPr>
                              <w:lang w:val="fr-CA"/>
                            </w:rPr>
                            <w:t>18762 Ave 58A, Surrey CB. V3S 8G4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93941" id="_x0000_t202" coordsize="21600,21600" o:spt="202" path="m,l,21600r21600,l21600,xe">
              <v:stroke joinstyle="miter"/>
              <v:path gradientshapeok="t" o:connecttype="rect"/>
            </v:shapetype>
            <v:shape id="Text Box 2" o:spid="_x0000_s1026" type="#_x0000_t202" style="position:absolute;margin-left:208.1pt;margin-top:37.15pt;width:196pt;height:39.95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" filled="f" stroked="f">
              <v:textbox inset="0,0,0,0">
                <w:txbxContent>
                  <w:p w14:paraId="11786F6D" w14:textId="77777777" w:rsidR="009A42B9" w:rsidRDefault="00B97171">
                    <w:pPr>
                      <w:pStyle w:val="BodyText"/>
                      <w:spacing w:line="245" w:lineRule="exact"/>
                      <w:ind w:right="1"/>
                      <w:jc w:val="center"/>
                    </w:pPr>
                    <w:r>
                      <w:t>Canadian Tenpin Federation, Inc.</w:t>
                    </w:r>
                  </w:p>
                  <w:p w14:paraId="5457759F" w14:textId="77777777" w:rsidR="009A42B9" w:rsidRPr="00000467" w:rsidRDefault="00B97171">
                    <w:pPr>
                      <w:pStyle w:val="BodyText"/>
                      <w:ind w:left="1" w:right="1"/>
                      <w:jc w:val="center"/>
                      <w:rPr>
                        <w:lang w:val="fr-CA"/>
                      </w:rPr>
                    </w:pPr>
                    <w:r w:rsidRPr="00000467">
                      <w:rPr>
                        <w:lang w:val="fr-CA"/>
                      </w:rPr>
                      <w:t>Fédération Canadienne des Dix-Quilles, Inc.</w:t>
                    </w:r>
                  </w:p>
                  <w:p w14:paraId="3A484A7A" w14:textId="77777777" w:rsidR="009A42B9" w:rsidRPr="00000467" w:rsidRDefault="00B97171">
                    <w:pPr>
                      <w:pStyle w:val="BodyText"/>
                      <w:ind w:left="1" w:right="1"/>
                      <w:jc w:val="center"/>
                      <w:rPr>
                        <w:lang w:val="fr-CA"/>
                      </w:rPr>
                    </w:pPr>
                    <w:r w:rsidRPr="00000467">
                      <w:rPr>
                        <w:lang w:val="fr-CA"/>
                      </w:rPr>
                      <w:t>18762 Ave 58A, Surrey CB. V3S 8G4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B55"/>
    <w:multiLevelType w:val="hybridMultilevel"/>
    <w:tmpl w:val="7C6EE982"/>
    <w:lvl w:ilvl="0" w:tplc="AAE6A562">
      <w:numFmt w:val="bullet"/>
      <w:lvlText w:val=""/>
      <w:lvlJc w:val="left"/>
      <w:pPr>
        <w:ind w:left="1713" w:hanging="708"/>
      </w:pPr>
      <w:rPr>
        <w:rFonts w:ascii="Symbol" w:eastAsia="Symbol" w:hAnsi="Symbol" w:cs="Symbol" w:hint="default"/>
        <w:w w:val="100"/>
        <w:sz w:val="22"/>
        <w:szCs w:val="22"/>
        <w:lang w:val="en-CA" w:eastAsia="en-CA" w:bidi="en-CA"/>
      </w:rPr>
    </w:lvl>
    <w:lvl w:ilvl="1" w:tplc="40903580">
      <w:numFmt w:val="bullet"/>
      <w:lvlText w:val="•"/>
      <w:lvlJc w:val="left"/>
      <w:pPr>
        <w:ind w:left="2506" w:hanging="708"/>
      </w:pPr>
      <w:rPr>
        <w:rFonts w:hint="default"/>
        <w:lang w:val="en-CA" w:eastAsia="en-CA" w:bidi="en-CA"/>
      </w:rPr>
    </w:lvl>
    <w:lvl w:ilvl="2" w:tplc="F4C4BD14">
      <w:numFmt w:val="bullet"/>
      <w:lvlText w:val="•"/>
      <w:lvlJc w:val="left"/>
      <w:pPr>
        <w:ind w:left="3292" w:hanging="708"/>
      </w:pPr>
      <w:rPr>
        <w:rFonts w:hint="default"/>
        <w:lang w:val="en-CA" w:eastAsia="en-CA" w:bidi="en-CA"/>
      </w:rPr>
    </w:lvl>
    <w:lvl w:ilvl="3" w:tplc="526ED374">
      <w:numFmt w:val="bullet"/>
      <w:lvlText w:val="•"/>
      <w:lvlJc w:val="left"/>
      <w:pPr>
        <w:ind w:left="4078" w:hanging="708"/>
      </w:pPr>
      <w:rPr>
        <w:rFonts w:hint="default"/>
        <w:lang w:val="en-CA" w:eastAsia="en-CA" w:bidi="en-CA"/>
      </w:rPr>
    </w:lvl>
    <w:lvl w:ilvl="4" w:tplc="9FF04310">
      <w:numFmt w:val="bullet"/>
      <w:lvlText w:val="•"/>
      <w:lvlJc w:val="left"/>
      <w:pPr>
        <w:ind w:left="4864" w:hanging="708"/>
      </w:pPr>
      <w:rPr>
        <w:rFonts w:hint="default"/>
        <w:lang w:val="en-CA" w:eastAsia="en-CA" w:bidi="en-CA"/>
      </w:rPr>
    </w:lvl>
    <w:lvl w:ilvl="5" w:tplc="34A4DADA">
      <w:numFmt w:val="bullet"/>
      <w:lvlText w:val="•"/>
      <w:lvlJc w:val="left"/>
      <w:pPr>
        <w:ind w:left="5650" w:hanging="708"/>
      </w:pPr>
      <w:rPr>
        <w:rFonts w:hint="default"/>
        <w:lang w:val="en-CA" w:eastAsia="en-CA" w:bidi="en-CA"/>
      </w:rPr>
    </w:lvl>
    <w:lvl w:ilvl="6" w:tplc="76E0E24C">
      <w:numFmt w:val="bullet"/>
      <w:lvlText w:val="•"/>
      <w:lvlJc w:val="left"/>
      <w:pPr>
        <w:ind w:left="6436" w:hanging="708"/>
      </w:pPr>
      <w:rPr>
        <w:rFonts w:hint="default"/>
        <w:lang w:val="en-CA" w:eastAsia="en-CA" w:bidi="en-CA"/>
      </w:rPr>
    </w:lvl>
    <w:lvl w:ilvl="7" w:tplc="FD3EF666">
      <w:numFmt w:val="bullet"/>
      <w:lvlText w:val="•"/>
      <w:lvlJc w:val="left"/>
      <w:pPr>
        <w:ind w:left="7222" w:hanging="708"/>
      </w:pPr>
      <w:rPr>
        <w:rFonts w:hint="default"/>
        <w:lang w:val="en-CA" w:eastAsia="en-CA" w:bidi="en-CA"/>
      </w:rPr>
    </w:lvl>
    <w:lvl w:ilvl="8" w:tplc="63A42A68">
      <w:numFmt w:val="bullet"/>
      <w:lvlText w:val="•"/>
      <w:lvlJc w:val="left"/>
      <w:pPr>
        <w:ind w:left="8008" w:hanging="708"/>
      </w:pPr>
      <w:rPr>
        <w:rFonts w:hint="default"/>
        <w:lang w:val="en-CA" w:eastAsia="en-CA" w:bidi="en-CA"/>
      </w:rPr>
    </w:lvl>
  </w:abstractNum>
  <w:abstractNum w:abstractNumId="1" w15:restartNumberingAfterBreak="0">
    <w:nsid w:val="2D1414E5"/>
    <w:multiLevelType w:val="multilevel"/>
    <w:tmpl w:val="7C8CA2AA"/>
    <w:lvl w:ilvl="0">
      <w:start w:val="2"/>
      <w:numFmt w:val="decimal"/>
      <w:lvlText w:val="%1"/>
      <w:lvlJc w:val="left"/>
      <w:pPr>
        <w:ind w:left="3312" w:hanging="476"/>
      </w:pPr>
      <w:rPr>
        <w:rFonts w:hint="default"/>
        <w:lang w:val="en-CA" w:eastAsia="en-CA" w:bidi="en-CA"/>
      </w:rPr>
    </w:lvl>
    <w:lvl w:ilvl="1">
      <w:start w:val="1"/>
      <w:numFmt w:val="decimal"/>
      <w:lvlText w:val="%1.%2"/>
      <w:lvlJc w:val="left"/>
      <w:pPr>
        <w:ind w:left="3312" w:hanging="476"/>
      </w:pPr>
      <w:rPr>
        <w:rFonts w:ascii="Calibri Light" w:eastAsia="Calibri Light" w:hAnsi="Calibri Light" w:cs="Calibri Light" w:hint="default"/>
        <w:spacing w:val="-1"/>
        <w:w w:val="100"/>
        <w:sz w:val="28"/>
        <w:szCs w:val="28"/>
        <w:lang w:val="en-CA" w:eastAsia="en-CA" w:bidi="en-CA"/>
      </w:rPr>
    </w:lvl>
    <w:lvl w:ilvl="2">
      <w:numFmt w:val="bullet"/>
      <w:lvlText w:val="•"/>
      <w:lvlJc w:val="left"/>
      <w:pPr>
        <w:ind w:left="4572" w:hanging="476"/>
      </w:pPr>
      <w:rPr>
        <w:rFonts w:hint="default"/>
        <w:lang w:val="en-CA" w:eastAsia="en-CA" w:bidi="en-CA"/>
      </w:rPr>
    </w:lvl>
    <w:lvl w:ilvl="3">
      <w:numFmt w:val="bullet"/>
      <w:lvlText w:val="•"/>
      <w:lvlJc w:val="left"/>
      <w:pPr>
        <w:ind w:left="5198" w:hanging="476"/>
      </w:pPr>
      <w:rPr>
        <w:rFonts w:hint="default"/>
        <w:lang w:val="en-CA" w:eastAsia="en-CA" w:bidi="en-CA"/>
      </w:rPr>
    </w:lvl>
    <w:lvl w:ilvl="4">
      <w:numFmt w:val="bullet"/>
      <w:lvlText w:val="•"/>
      <w:lvlJc w:val="left"/>
      <w:pPr>
        <w:ind w:left="5824" w:hanging="476"/>
      </w:pPr>
      <w:rPr>
        <w:rFonts w:hint="default"/>
        <w:lang w:val="en-CA" w:eastAsia="en-CA" w:bidi="en-CA"/>
      </w:rPr>
    </w:lvl>
    <w:lvl w:ilvl="5">
      <w:numFmt w:val="bullet"/>
      <w:lvlText w:val="•"/>
      <w:lvlJc w:val="left"/>
      <w:pPr>
        <w:ind w:left="6450" w:hanging="476"/>
      </w:pPr>
      <w:rPr>
        <w:rFonts w:hint="default"/>
        <w:lang w:val="en-CA" w:eastAsia="en-CA" w:bidi="en-CA"/>
      </w:rPr>
    </w:lvl>
    <w:lvl w:ilvl="6">
      <w:numFmt w:val="bullet"/>
      <w:lvlText w:val="•"/>
      <w:lvlJc w:val="left"/>
      <w:pPr>
        <w:ind w:left="7076" w:hanging="476"/>
      </w:pPr>
      <w:rPr>
        <w:rFonts w:hint="default"/>
        <w:lang w:val="en-CA" w:eastAsia="en-CA" w:bidi="en-CA"/>
      </w:rPr>
    </w:lvl>
    <w:lvl w:ilvl="7">
      <w:numFmt w:val="bullet"/>
      <w:lvlText w:val="•"/>
      <w:lvlJc w:val="left"/>
      <w:pPr>
        <w:ind w:left="7702" w:hanging="476"/>
      </w:pPr>
      <w:rPr>
        <w:rFonts w:hint="default"/>
        <w:lang w:val="en-CA" w:eastAsia="en-CA" w:bidi="en-CA"/>
      </w:rPr>
    </w:lvl>
    <w:lvl w:ilvl="8">
      <w:numFmt w:val="bullet"/>
      <w:lvlText w:val="•"/>
      <w:lvlJc w:val="left"/>
      <w:pPr>
        <w:ind w:left="8328" w:hanging="476"/>
      </w:pPr>
      <w:rPr>
        <w:rFonts w:hint="default"/>
        <w:lang w:val="en-CA" w:eastAsia="en-CA" w:bidi="en-CA"/>
      </w:rPr>
    </w:lvl>
  </w:abstractNum>
  <w:abstractNum w:abstractNumId="2" w15:restartNumberingAfterBreak="0">
    <w:nsid w:val="2FA87CB0"/>
    <w:multiLevelType w:val="hybridMultilevel"/>
    <w:tmpl w:val="802EFF00"/>
    <w:lvl w:ilvl="0" w:tplc="435C8160">
      <w:start w:val="1"/>
      <w:numFmt w:val="decimal"/>
      <w:lvlText w:val="%1."/>
      <w:lvlJc w:val="left"/>
      <w:pPr>
        <w:ind w:left="820" w:hanging="370"/>
      </w:pPr>
      <w:rPr>
        <w:rFonts w:ascii="Calibri" w:eastAsia="Calibri" w:hAnsi="Calibri" w:cs="Calibri" w:hint="default"/>
        <w:w w:val="100"/>
        <w:sz w:val="22"/>
        <w:szCs w:val="22"/>
        <w:lang w:val="en-CA" w:eastAsia="en-CA" w:bidi="en-CA"/>
      </w:rPr>
    </w:lvl>
    <w:lvl w:ilvl="1" w:tplc="9D44A142">
      <w:numFmt w:val="bullet"/>
      <w:lvlText w:val="•"/>
      <w:lvlJc w:val="left"/>
      <w:pPr>
        <w:ind w:left="1696" w:hanging="370"/>
      </w:pPr>
      <w:rPr>
        <w:rFonts w:hint="default"/>
        <w:lang w:val="en-CA" w:eastAsia="en-CA" w:bidi="en-CA"/>
      </w:rPr>
    </w:lvl>
    <w:lvl w:ilvl="2" w:tplc="EB128E72">
      <w:numFmt w:val="bullet"/>
      <w:lvlText w:val="•"/>
      <w:lvlJc w:val="left"/>
      <w:pPr>
        <w:ind w:left="2572" w:hanging="370"/>
      </w:pPr>
      <w:rPr>
        <w:rFonts w:hint="default"/>
        <w:lang w:val="en-CA" w:eastAsia="en-CA" w:bidi="en-CA"/>
      </w:rPr>
    </w:lvl>
    <w:lvl w:ilvl="3" w:tplc="3F1096F0">
      <w:numFmt w:val="bullet"/>
      <w:lvlText w:val="•"/>
      <w:lvlJc w:val="left"/>
      <w:pPr>
        <w:ind w:left="3448" w:hanging="370"/>
      </w:pPr>
      <w:rPr>
        <w:rFonts w:hint="default"/>
        <w:lang w:val="en-CA" w:eastAsia="en-CA" w:bidi="en-CA"/>
      </w:rPr>
    </w:lvl>
    <w:lvl w:ilvl="4" w:tplc="F858D010">
      <w:numFmt w:val="bullet"/>
      <w:lvlText w:val="•"/>
      <w:lvlJc w:val="left"/>
      <w:pPr>
        <w:ind w:left="4324" w:hanging="370"/>
      </w:pPr>
      <w:rPr>
        <w:rFonts w:hint="default"/>
        <w:lang w:val="en-CA" w:eastAsia="en-CA" w:bidi="en-CA"/>
      </w:rPr>
    </w:lvl>
    <w:lvl w:ilvl="5" w:tplc="7AAA468E">
      <w:numFmt w:val="bullet"/>
      <w:lvlText w:val="•"/>
      <w:lvlJc w:val="left"/>
      <w:pPr>
        <w:ind w:left="5200" w:hanging="370"/>
      </w:pPr>
      <w:rPr>
        <w:rFonts w:hint="default"/>
        <w:lang w:val="en-CA" w:eastAsia="en-CA" w:bidi="en-CA"/>
      </w:rPr>
    </w:lvl>
    <w:lvl w:ilvl="6" w:tplc="14B6CAD0">
      <w:numFmt w:val="bullet"/>
      <w:lvlText w:val="•"/>
      <w:lvlJc w:val="left"/>
      <w:pPr>
        <w:ind w:left="6076" w:hanging="370"/>
      </w:pPr>
      <w:rPr>
        <w:rFonts w:hint="default"/>
        <w:lang w:val="en-CA" w:eastAsia="en-CA" w:bidi="en-CA"/>
      </w:rPr>
    </w:lvl>
    <w:lvl w:ilvl="7" w:tplc="30D6E482">
      <w:numFmt w:val="bullet"/>
      <w:lvlText w:val="•"/>
      <w:lvlJc w:val="left"/>
      <w:pPr>
        <w:ind w:left="6952" w:hanging="370"/>
      </w:pPr>
      <w:rPr>
        <w:rFonts w:hint="default"/>
        <w:lang w:val="en-CA" w:eastAsia="en-CA" w:bidi="en-CA"/>
      </w:rPr>
    </w:lvl>
    <w:lvl w:ilvl="8" w:tplc="FC3290B4">
      <w:numFmt w:val="bullet"/>
      <w:lvlText w:val="•"/>
      <w:lvlJc w:val="left"/>
      <w:pPr>
        <w:ind w:left="7828" w:hanging="370"/>
      </w:pPr>
      <w:rPr>
        <w:rFonts w:hint="default"/>
        <w:lang w:val="en-CA" w:eastAsia="en-CA" w:bidi="en-CA"/>
      </w:rPr>
    </w:lvl>
  </w:abstractNum>
  <w:abstractNum w:abstractNumId="3" w15:restartNumberingAfterBreak="0">
    <w:nsid w:val="579C4085"/>
    <w:multiLevelType w:val="hybridMultilevel"/>
    <w:tmpl w:val="CABC03EE"/>
    <w:lvl w:ilvl="0" w:tplc="44387276">
      <w:start w:val="1"/>
      <w:numFmt w:val="decimal"/>
      <w:lvlText w:val="%1."/>
      <w:lvlJc w:val="left"/>
      <w:pPr>
        <w:ind w:left="820" w:hanging="360"/>
      </w:pPr>
      <w:rPr>
        <w:rFonts w:ascii="Calibri" w:eastAsia="Calibri" w:hAnsi="Calibri" w:cs="Calibri" w:hint="default"/>
        <w:w w:val="100"/>
        <w:sz w:val="22"/>
        <w:szCs w:val="22"/>
        <w:lang w:val="en-CA" w:eastAsia="en-CA" w:bidi="en-CA"/>
      </w:rPr>
    </w:lvl>
    <w:lvl w:ilvl="1" w:tplc="8F2404C2">
      <w:numFmt w:val="bullet"/>
      <w:lvlText w:val=""/>
      <w:lvlJc w:val="left"/>
      <w:pPr>
        <w:ind w:left="1802" w:hanging="708"/>
      </w:pPr>
      <w:rPr>
        <w:rFonts w:ascii="Symbol" w:eastAsia="Symbol" w:hAnsi="Symbol" w:cs="Symbol" w:hint="default"/>
        <w:w w:val="100"/>
        <w:sz w:val="22"/>
        <w:szCs w:val="22"/>
        <w:lang w:val="en-CA" w:eastAsia="en-CA" w:bidi="en-CA"/>
      </w:rPr>
    </w:lvl>
    <w:lvl w:ilvl="2" w:tplc="E2882C6A">
      <w:numFmt w:val="bullet"/>
      <w:lvlText w:val="•"/>
      <w:lvlJc w:val="left"/>
      <w:pPr>
        <w:ind w:left="2664" w:hanging="708"/>
      </w:pPr>
      <w:rPr>
        <w:rFonts w:hint="default"/>
        <w:lang w:val="en-CA" w:eastAsia="en-CA" w:bidi="en-CA"/>
      </w:rPr>
    </w:lvl>
    <w:lvl w:ilvl="3" w:tplc="41B2D2A0">
      <w:numFmt w:val="bullet"/>
      <w:lvlText w:val="•"/>
      <w:lvlJc w:val="left"/>
      <w:pPr>
        <w:ind w:left="3528" w:hanging="708"/>
      </w:pPr>
      <w:rPr>
        <w:rFonts w:hint="default"/>
        <w:lang w:val="en-CA" w:eastAsia="en-CA" w:bidi="en-CA"/>
      </w:rPr>
    </w:lvl>
    <w:lvl w:ilvl="4" w:tplc="C93A636A">
      <w:numFmt w:val="bullet"/>
      <w:lvlText w:val="•"/>
      <w:lvlJc w:val="left"/>
      <w:pPr>
        <w:ind w:left="4393" w:hanging="708"/>
      </w:pPr>
      <w:rPr>
        <w:rFonts w:hint="default"/>
        <w:lang w:val="en-CA" w:eastAsia="en-CA" w:bidi="en-CA"/>
      </w:rPr>
    </w:lvl>
    <w:lvl w:ilvl="5" w:tplc="2F82E34C">
      <w:numFmt w:val="bullet"/>
      <w:lvlText w:val="•"/>
      <w:lvlJc w:val="left"/>
      <w:pPr>
        <w:ind w:left="5257" w:hanging="708"/>
      </w:pPr>
      <w:rPr>
        <w:rFonts w:hint="default"/>
        <w:lang w:val="en-CA" w:eastAsia="en-CA" w:bidi="en-CA"/>
      </w:rPr>
    </w:lvl>
    <w:lvl w:ilvl="6" w:tplc="6B063D50">
      <w:numFmt w:val="bullet"/>
      <w:lvlText w:val="•"/>
      <w:lvlJc w:val="left"/>
      <w:pPr>
        <w:ind w:left="6122" w:hanging="708"/>
      </w:pPr>
      <w:rPr>
        <w:rFonts w:hint="default"/>
        <w:lang w:val="en-CA" w:eastAsia="en-CA" w:bidi="en-CA"/>
      </w:rPr>
    </w:lvl>
    <w:lvl w:ilvl="7" w:tplc="9F0CFEAC">
      <w:numFmt w:val="bullet"/>
      <w:lvlText w:val="•"/>
      <w:lvlJc w:val="left"/>
      <w:pPr>
        <w:ind w:left="6986" w:hanging="708"/>
      </w:pPr>
      <w:rPr>
        <w:rFonts w:hint="default"/>
        <w:lang w:val="en-CA" w:eastAsia="en-CA" w:bidi="en-CA"/>
      </w:rPr>
    </w:lvl>
    <w:lvl w:ilvl="8" w:tplc="B232B598">
      <w:numFmt w:val="bullet"/>
      <w:lvlText w:val="•"/>
      <w:lvlJc w:val="left"/>
      <w:pPr>
        <w:ind w:left="7851" w:hanging="708"/>
      </w:pPr>
      <w:rPr>
        <w:rFonts w:hint="default"/>
        <w:lang w:val="en-CA" w:eastAsia="en-CA" w:bidi="en-CA"/>
      </w:rPr>
    </w:lvl>
  </w:abstractNum>
  <w:abstractNum w:abstractNumId="4" w15:restartNumberingAfterBreak="0">
    <w:nsid w:val="58CD6AB4"/>
    <w:multiLevelType w:val="multilevel"/>
    <w:tmpl w:val="A5B6A6C2"/>
    <w:lvl w:ilvl="0">
      <w:start w:val="2"/>
      <w:numFmt w:val="decimal"/>
      <w:lvlText w:val="%1"/>
      <w:lvlJc w:val="left"/>
      <w:pPr>
        <w:ind w:left="1660" w:hanging="420"/>
      </w:pPr>
      <w:rPr>
        <w:rFonts w:hint="default"/>
        <w:lang w:val="en-CA" w:eastAsia="en-CA" w:bidi="en-CA"/>
      </w:rPr>
    </w:lvl>
    <w:lvl w:ilvl="1">
      <w:start w:val="1"/>
      <w:numFmt w:val="decimal"/>
      <w:lvlText w:val="%1.%2"/>
      <w:lvlJc w:val="left"/>
      <w:pPr>
        <w:ind w:left="1660" w:hanging="420"/>
        <w:jc w:val="right"/>
      </w:pPr>
      <w:rPr>
        <w:rFonts w:ascii="Calibri" w:eastAsia="Calibri" w:hAnsi="Calibri" w:cs="Calibri" w:hint="default"/>
        <w:b/>
        <w:bCs/>
        <w:spacing w:val="-2"/>
        <w:w w:val="100"/>
        <w:sz w:val="28"/>
        <w:szCs w:val="28"/>
        <w:lang w:val="en-CA" w:eastAsia="en-CA" w:bidi="en-CA"/>
      </w:rPr>
    </w:lvl>
    <w:lvl w:ilvl="2">
      <w:numFmt w:val="bullet"/>
      <w:lvlText w:val="•"/>
      <w:lvlJc w:val="left"/>
      <w:pPr>
        <w:ind w:left="3244" w:hanging="420"/>
      </w:pPr>
      <w:rPr>
        <w:rFonts w:hint="default"/>
        <w:lang w:val="en-CA" w:eastAsia="en-CA" w:bidi="en-CA"/>
      </w:rPr>
    </w:lvl>
    <w:lvl w:ilvl="3">
      <w:numFmt w:val="bullet"/>
      <w:lvlText w:val="•"/>
      <w:lvlJc w:val="left"/>
      <w:pPr>
        <w:ind w:left="4036" w:hanging="420"/>
      </w:pPr>
      <w:rPr>
        <w:rFonts w:hint="default"/>
        <w:lang w:val="en-CA" w:eastAsia="en-CA" w:bidi="en-CA"/>
      </w:rPr>
    </w:lvl>
    <w:lvl w:ilvl="4">
      <w:numFmt w:val="bullet"/>
      <w:lvlText w:val="•"/>
      <w:lvlJc w:val="left"/>
      <w:pPr>
        <w:ind w:left="4828" w:hanging="420"/>
      </w:pPr>
      <w:rPr>
        <w:rFonts w:hint="default"/>
        <w:lang w:val="en-CA" w:eastAsia="en-CA" w:bidi="en-CA"/>
      </w:rPr>
    </w:lvl>
    <w:lvl w:ilvl="5">
      <w:numFmt w:val="bullet"/>
      <w:lvlText w:val="•"/>
      <w:lvlJc w:val="left"/>
      <w:pPr>
        <w:ind w:left="5620" w:hanging="420"/>
      </w:pPr>
      <w:rPr>
        <w:rFonts w:hint="default"/>
        <w:lang w:val="en-CA" w:eastAsia="en-CA" w:bidi="en-CA"/>
      </w:rPr>
    </w:lvl>
    <w:lvl w:ilvl="6">
      <w:numFmt w:val="bullet"/>
      <w:lvlText w:val="•"/>
      <w:lvlJc w:val="left"/>
      <w:pPr>
        <w:ind w:left="6412" w:hanging="420"/>
      </w:pPr>
      <w:rPr>
        <w:rFonts w:hint="default"/>
        <w:lang w:val="en-CA" w:eastAsia="en-CA" w:bidi="en-CA"/>
      </w:rPr>
    </w:lvl>
    <w:lvl w:ilvl="7">
      <w:numFmt w:val="bullet"/>
      <w:lvlText w:val="•"/>
      <w:lvlJc w:val="left"/>
      <w:pPr>
        <w:ind w:left="7204" w:hanging="420"/>
      </w:pPr>
      <w:rPr>
        <w:rFonts w:hint="default"/>
        <w:lang w:val="en-CA" w:eastAsia="en-CA" w:bidi="en-CA"/>
      </w:rPr>
    </w:lvl>
    <w:lvl w:ilvl="8">
      <w:numFmt w:val="bullet"/>
      <w:lvlText w:val="•"/>
      <w:lvlJc w:val="left"/>
      <w:pPr>
        <w:ind w:left="7996" w:hanging="420"/>
      </w:pPr>
      <w:rPr>
        <w:rFonts w:hint="default"/>
        <w:lang w:val="en-CA" w:eastAsia="en-CA" w:bidi="en-CA"/>
      </w:rPr>
    </w:lvl>
  </w:abstractNum>
  <w:abstractNum w:abstractNumId="5" w15:restartNumberingAfterBreak="0">
    <w:nsid w:val="7059501A"/>
    <w:multiLevelType w:val="hybridMultilevel"/>
    <w:tmpl w:val="675A7DD0"/>
    <w:lvl w:ilvl="0" w:tplc="220C990A">
      <w:numFmt w:val="bullet"/>
      <w:lvlText w:val=""/>
      <w:lvlJc w:val="left"/>
      <w:pPr>
        <w:ind w:left="1802" w:hanging="850"/>
      </w:pPr>
      <w:rPr>
        <w:rFonts w:ascii="Symbol" w:eastAsia="Symbol" w:hAnsi="Symbol" w:cs="Symbol" w:hint="default"/>
        <w:w w:val="100"/>
        <w:sz w:val="22"/>
        <w:szCs w:val="22"/>
        <w:lang w:val="en-CA" w:eastAsia="en-CA" w:bidi="en-CA"/>
      </w:rPr>
    </w:lvl>
    <w:lvl w:ilvl="1" w:tplc="83B093C0">
      <w:numFmt w:val="bullet"/>
      <w:lvlText w:val="•"/>
      <w:lvlJc w:val="left"/>
      <w:pPr>
        <w:ind w:left="2578" w:hanging="850"/>
      </w:pPr>
      <w:rPr>
        <w:rFonts w:hint="default"/>
        <w:lang w:val="en-CA" w:eastAsia="en-CA" w:bidi="en-CA"/>
      </w:rPr>
    </w:lvl>
    <w:lvl w:ilvl="2" w:tplc="C64E14E4">
      <w:numFmt w:val="bullet"/>
      <w:lvlText w:val="•"/>
      <w:lvlJc w:val="left"/>
      <w:pPr>
        <w:ind w:left="3356" w:hanging="850"/>
      </w:pPr>
      <w:rPr>
        <w:rFonts w:hint="default"/>
        <w:lang w:val="en-CA" w:eastAsia="en-CA" w:bidi="en-CA"/>
      </w:rPr>
    </w:lvl>
    <w:lvl w:ilvl="3" w:tplc="CAB6387A">
      <w:numFmt w:val="bullet"/>
      <w:lvlText w:val="•"/>
      <w:lvlJc w:val="left"/>
      <w:pPr>
        <w:ind w:left="4134" w:hanging="850"/>
      </w:pPr>
      <w:rPr>
        <w:rFonts w:hint="default"/>
        <w:lang w:val="en-CA" w:eastAsia="en-CA" w:bidi="en-CA"/>
      </w:rPr>
    </w:lvl>
    <w:lvl w:ilvl="4" w:tplc="09C0736C">
      <w:numFmt w:val="bullet"/>
      <w:lvlText w:val="•"/>
      <w:lvlJc w:val="left"/>
      <w:pPr>
        <w:ind w:left="4912" w:hanging="850"/>
      </w:pPr>
      <w:rPr>
        <w:rFonts w:hint="default"/>
        <w:lang w:val="en-CA" w:eastAsia="en-CA" w:bidi="en-CA"/>
      </w:rPr>
    </w:lvl>
    <w:lvl w:ilvl="5" w:tplc="9A7E617E">
      <w:numFmt w:val="bullet"/>
      <w:lvlText w:val="•"/>
      <w:lvlJc w:val="left"/>
      <w:pPr>
        <w:ind w:left="5690" w:hanging="850"/>
      </w:pPr>
      <w:rPr>
        <w:rFonts w:hint="default"/>
        <w:lang w:val="en-CA" w:eastAsia="en-CA" w:bidi="en-CA"/>
      </w:rPr>
    </w:lvl>
    <w:lvl w:ilvl="6" w:tplc="83827A4A">
      <w:numFmt w:val="bullet"/>
      <w:lvlText w:val="•"/>
      <w:lvlJc w:val="left"/>
      <w:pPr>
        <w:ind w:left="6468" w:hanging="850"/>
      </w:pPr>
      <w:rPr>
        <w:rFonts w:hint="default"/>
        <w:lang w:val="en-CA" w:eastAsia="en-CA" w:bidi="en-CA"/>
      </w:rPr>
    </w:lvl>
    <w:lvl w:ilvl="7" w:tplc="00A2A73A">
      <w:numFmt w:val="bullet"/>
      <w:lvlText w:val="•"/>
      <w:lvlJc w:val="left"/>
      <w:pPr>
        <w:ind w:left="7246" w:hanging="850"/>
      </w:pPr>
      <w:rPr>
        <w:rFonts w:hint="default"/>
        <w:lang w:val="en-CA" w:eastAsia="en-CA" w:bidi="en-CA"/>
      </w:rPr>
    </w:lvl>
    <w:lvl w:ilvl="8" w:tplc="0122C8AE">
      <w:numFmt w:val="bullet"/>
      <w:lvlText w:val="•"/>
      <w:lvlJc w:val="left"/>
      <w:pPr>
        <w:ind w:left="8024" w:hanging="850"/>
      </w:pPr>
      <w:rPr>
        <w:rFonts w:hint="default"/>
        <w:lang w:val="en-CA" w:eastAsia="en-CA" w:bidi="en-CA"/>
      </w:rPr>
    </w:lvl>
  </w:abstractNum>
  <w:num w:numId="1" w16cid:durableId="997537265">
    <w:abstractNumId w:val="2"/>
  </w:num>
  <w:num w:numId="2" w16cid:durableId="956060966">
    <w:abstractNumId w:val="5"/>
  </w:num>
  <w:num w:numId="3" w16cid:durableId="1774324272">
    <w:abstractNumId w:val="4"/>
  </w:num>
  <w:num w:numId="4" w16cid:durableId="104008332">
    <w:abstractNumId w:val="3"/>
  </w:num>
  <w:num w:numId="5" w16cid:durableId="998579063">
    <w:abstractNumId w:val="0"/>
  </w:num>
  <w:num w:numId="6" w16cid:durableId="1812747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B9"/>
    <w:rsid w:val="00000467"/>
    <w:rsid w:val="00001F74"/>
    <w:rsid w:val="00007349"/>
    <w:rsid w:val="00012AEF"/>
    <w:rsid w:val="00066713"/>
    <w:rsid w:val="000B015E"/>
    <w:rsid w:val="00143FE2"/>
    <w:rsid w:val="00193BA6"/>
    <w:rsid w:val="001A092F"/>
    <w:rsid w:val="001B4A18"/>
    <w:rsid w:val="001C526B"/>
    <w:rsid w:val="001C6734"/>
    <w:rsid w:val="00223E72"/>
    <w:rsid w:val="00235326"/>
    <w:rsid w:val="00242980"/>
    <w:rsid w:val="002F2C57"/>
    <w:rsid w:val="002F7047"/>
    <w:rsid w:val="00327A47"/>
    <w:rsid w:val="0034466B"/>
    <w:rsid w:val="003A262C"/>
    <w:rsid w:val="00435BE4"/>
    <w:rsid w:val="004B07F9"/>
    <w:rsid w:val="004E4C82"/>
    <w:rsid w:val="005408A9"/>
    <w:rsid w:val="00546E10"/>
    <w:rsid w:val="00580859"/>
    <w:rsid w:val="00587FD7"/>
    <w:rsid w:val="005C621C"/>
    <w:rsid w:val="005D0D27"/>
    <w:rsid w:val="00614F1C"/>
    <w:rsid w:val="00632FB2"/>
    <w:rsid w:val="00645E9F"/>
    <w:rsid w:val="006A784C"/>
    <w:rsid w:val="006B429A"/>
    <w:rsid w:val="006C437B"/>
    <w:rsid w:val="00717791"/>
    <w:rsid w:val="00726829"/>
    <w:rsid w:val="007513F8"/>
    <w:rsid w:val="00772207"/>
    <w:rsid w:val="007858E6"/>
    <w:rsid w:val="007911D6"/>
    <w:rsid w:val="007A3DDB"/>
    <w:rsid w:val="007D3DFF"/>
    <w:rsid w:val="007E61F5"/>
    <w:rsid w:val="008402DE"/>
    <w:rsid w:val="00851EA3"/>
    <w:rsid w:val="008936E5"/>
    <w:rsid w:val="00961404"/>
    <w:rsid w:val="00986994"/>
    <w:rsid w:val="009A42B9"/>
    <w:rsid w:val="009E17E1"/>
    <w:rsid w:val="009E40C2"/>
    <w:rsid w:val="00A63C2B"/>
    <w:rsid w:val="00A705DD"/>
    <w:rsid w:val="00AD3D68"/>
    <w:rsid w:val="00B14458"/>
    <w:rsid w:val="00B15C02"/>
    <w:rsid w:val="00B34590"/>
    <w:rsid w:val="00B4381C"/>
    <w:rsid w:val="00B54B99"/>
    <w:rsid w:val="00B97171"/>
    <w:rsid w:val="00CA133A"/>
    <w:rsid w:val="00CA40E3"/>
    <w:rsid w:val="00CB3D48"/>
    <w:rsid w:val="00CB5AA2"/>
    <w:rsid w:val="00D12238"/>
    <w:rsid w:val="00D2424C"/>
    <w:rsid w:val="00D43242"/>
    <w:rsid w:val="00D50873"/>
    <w:rsid w:val="00D52D5C"/>
    <w:rsid w:val="00D820E0"/>
    <w:rsid w:val="00DA0FBF"/>
    <w:rsid w:val="00DB2C73"/>
    <w:rsid w:val="00DC1DF6"/>
    <w:rsid w:val="00E3781A"/>
    <w:rsid w:val="00E44799"/>
    <w:rsid w:val="00E52BB7"/>
    <w:rsid w:val="00E57ACA"/>
    <w:rsid w:val="00F30DD7"/>
    <w:rsid w:val="00F34D43"/>
    <w:rsid w:val="00F42AF5"/>
    <w:rsid w:val="00F51AB2"/>
    <w:rsid w:val="00F81F9A"/>
    <w:rsid w:val="00FC6289"/>
    <w:rsid w:val="00FD6675"/>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8BDB8D"/>
  <w15:docId w15:val="{4FC80F88-C5C2-4AA1-99C0-8DD50390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eastAsia="en-CA" w:bidi="en-CA"/>
    </w:rPr>
  </w:style>
  <w:style w:type="paragraph" w:styleId="Heading1">
    <w:name w:val="heading 1"/>
    <w:basedOn w:val="Normal"/>
    <w:uiPriority w:val="9"/>
    <w:qFormat/>
    <w:pPr>
      <w:ind w:left="1660" w:hanging="421"/>
      <w:outlineLvl w:val="0"/>
    </w:pPr>
    <w:rPr>
      <w:b/>
      <w:bCs/>
      <w:sz w:val="28"/>
      <w:szCs w:val="28"/>
    </w:rPr>
  </w:style>
  <w:style w:type="paragraph" w:styleId="Heading2">
    <w:name w:val="heading 2"/>
    <w:basedOn w:val="Normal"/>
    <w:uiPriority w:val="9"/>
    <w:unhideWhenUsed/>
    <w:qFormat/>
    <w:pPr>
      <w:spacing w:before="44"/>
      <w:ind w:left="3245" w:hanging="476"/>
      <w:outlineLvl w:val="1"/>
    </w:pPr>
    <w:rPr>
      <w:rFonts w:ascii="Calibri Light" w:eastAsia="Calibri Light" w:hAnsi="Calibri Light" w:cs="Calibri Light"/>
      <w:sz w:val="28"/>
      <w:szCs w:val="28"/>
    </w:rPr>
  </w:style>
  <w:style w:type="paragraph" w:styleId="Heading3">
    <w:name w:val="heading 3"/>
    <w:basedOn w:val="Normal"/>
    <w:uiPriority w:val="9"/>
    <w:unhideWhenUsed/>
    <w:qFormat/>
    <w:pPr>
      <w:ind w:left="10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4D43"/>
    <w:pPr>
      <w:tabs>
        <w:tab w:val="center" w:pos="4680"/>
        <w:tab w:val="right" w:pos="9360"/>
      </w:tabs>
    </w:pPr>
  </w:style>
  <w:style w:type="character" w:customStyle="1" w:styleId="HeaderChar">
    <w:name w:val="Header Char"/>
    <w:basedOn w:val="DefaultParagraphFont"/>
    <w:link w:val="Header"/>
    <w:uiPriority w:val="99"/>
    <w:rsid w:val="00F34D43"/>
    <w:rPr>
      <w:rFonts w:ascii="Calibri" w:eastAsia="Calibri" w:hAnsi="Calibri" w:cs="Calibri"/>
      <w:lang w:val="en-CA" w:eastAsia="en-CA" w:bidi="en-CA"/>
    </w:rPr>
  </w:style>
  <w:style w:type="paragraph" w:styleId="Footer">
    <w:name w:val="footer"/>
    <w:basedOn w:val="Normal"/>
    <w:link w:val="FooterChar"/>
    <w:uiPriority w:val="99"/>
    <w:unhideWhenUsed/>
    <w:rsid w:val="00F34D43"/>
    <w:pPr>
      <w:tabs>
        <w:tab w:val="center" w:pos="4680"/>
        <w:tab w:val="right" w:pos="9360"/>
      </w:tabs>
    </w:pPr>
  </w:style>
  <w:style w:type="character" w:customStyle="1" w:styleId="FooterChar">
    <w:name w:val="Footer Char"/>
    <w:basedOn w:val="DefaultParagraphFont"/>
    <w:link w:val="Footer"/>
    <w:uiPriority w:val="99"/>
    <w:rsid w:val="00F34D43"/>
    <w:rPr>
      <w:rFonts w:ascii="Calibri" w:eastAsia="Calibri" w:hAnsi="Calibri" w:cs="Calibri"/>
      <w:lang w:val="en-CA" w:eastAsia="en-CA" w:bidi="en-CA"/>
    </w:rPr>
  </w:style>
  <w:style w:type="character" w:styleId="CommentReference">
    <w:name w:val="annotation reference"/>
    <w:basedOn w:val="DefaultParagraphFont"/>
    <w:uiPriority w:val="99"/>
    <w:semiHidden/>
    <w:unhideWhenUsed/>
    <w:rsid w:val="001C526B"/>
    <w:rPr>
      <w:sz w:val="16"/>
      <w:szCs w:val="16"/>
    </w:rPr>
  </w:style>
  <w:style w:type="paragraph" w:styleId="CommentText">
    <w:name w:val="annotation text"/>
    <w:basedOn w:val="Normal"/>
    <w:link w:val="CommentTextChar"/>
    <w:uiPriority w:val="99"/>
    <w:unhideWhenUsed/>
    <w:rsid w:val="001C526B"/>
    <w:rPr>
      <w:sz w:val="20"/>
      <w:szCs w:val="20"/>
    </w:rPr>
  </w:style>
  <w:style w:type="character" w:customStyle="1" w:styleId="CommentTextChar">
    <w:name w:val="Comment Text Char"/>
    <w:basedOn w:val="DefaultParagraphFont"/>
    <w:link w:val="CommentText"/>
    <w:uiPriority w:val="99"/>
    <w:rsid w:val="001C526B"/>
    <w:rPr>
      <w:rFonts w:ascii="Calibri" w:eastAsia="Calibri" w:hAnsi="Calibri" w:cs="Calibri"/>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1C526B"/>
    <w:rPr>
      <w:b/>
      <w:bCs/>
    </w:rPr>
  </w:style>
  <w:style w:type="character" w:customStyle="1" w:styleId="CommentSubjectChar">
    <w:name w:val="Comment Subject Char"/>
    <w:basedOn w:val="CommentTextChar"/>
    <w:link w:val="CommentSubject"/>
    <w:uiPriority w:val="99"/>
    <w:semiHidden/>
    <w:rsid w:val="001C526B"/>
    <w:rPr>
      <w:rFonts w:ascii="Calibri" w:eastAsia="Calibri" w:hAnsi="Calibri" w:cs="Calibri"/>
      <w:b/>
      <w:bCs/>
      <w:sz w:val="20"/>
      <w:szCs w:val="20"/>
      <w:lang w:val="en-CA" w:eastAsia="en-CA" w:bidi="en-CA"/>
    </w:rPr>
  </w:style>
  <w:style w:type="character" w:styleId="Hyperlink">
    <w:name w:val="Hyperlink"/>
    <w:basedOn w:val="DefaultParagraphFont"/>
    <w:uiPriority w:val="99"/>
    <w:unhideWhenUsed/>
    <w:rsid w:val="00B14458"/>
    <w:rPr>
      <w:color w:val="0000FF" w:themeColor="hyperlink"/>
      <w:u w:val="single"/>
    </w:rPr>
  </w:style>
  <w:style w:type="character" w:customStyle="1" w:styleId="UnresolvedMention1">
    <w:name w:val="Unresolved Mention1"/>
    <w:basedOn w:val="DefaultParagraphFont"/>
    <w:uiPriority w:val="99"/>
    <w:semiHidden/>
    <w:unhideWhenUsed/>
    <w:rsid w:val="00B14458"/>
    <w:rPr>
      <w:color w:val="605E5C"/>
      <w:shd w:val="clear" w:color="auto" w:fill="E1DFDD"/>
    </w:rPr>
  </w:style>
  <w:style w:type="paragraph" w:styleId="BalloonText">
    <w:name w:val="Balloon Text"/>
    <w:basedOn w:val="Normal"/>
    <w:link w:val="BalloonTextChar"/>
    <w:uiPriority w:val="99"/>
    <w:semiHidden/>
    <w:unhideWhenUsed/>
    <w:rsid w:val="00F30DD7"/>
    <w:rPr>
      <w:rFonts w:ascii="Tahoma" w:hAnsi="Tahoma" w:cs="Tahoma"/>
      <w:sz w:val="16"/>
      <w:szCs w:val="16"/>
    </w:rPr>
  </w:style>
  <w:style w:type="character" w:customStyle="1" w:styleId="BalloonTextChar">
    <w:name w:val="Balloon Text Char"/>
    <w:basedOn w:val="DefaultParagraphFont"/>
    <w:link w:val="BalloonText"/>
    <w:uiPriority w:val="99"/>
    <w:semiHidden/>
    <w:rsid w:val="00F30DD7"/>
    <w:rPr>
      <w:rFonts w:ascii="Tahoma" w:eastAsia="Calibri" w:hAnsi="Tahoma" w:cs="Tahoma"/>
      <w:sz w:val="16"/>
      <w:szCs w:val="16"/>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22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5581</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Team Canada selection Policy</vt:lpstr>
      <vt:lpstr>Team Canada selection Policy</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Canada selection Policy</dc:title>
  <dc:subject>National Team Selection Policy</dc:subject>
  <dc:creator>High Performance Unit</dc:creator>
  <cp:lastModifiedBy>Cathy Innes</cp:lastModifiedBy>
  <cp:revision>2</cp:revision>
  <cp:lastPrinted>2022-11-22T18:00:00Z</cp:lastPrinted>
  <dcterms:created xsi:type="dcterms:W3CDTF">2025-11-06T17:54:00Z</dcterms:created>
  <dcterms:modified xsi:type="dcterms:W3CDTF">2025-11-06T17:54:00Z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2016</vt:lpwstr>
  </property>
  <property fmtid="{D5CDD505-2E9C-101B-9397-08002B2CF9AE}" pid="4" name="LastSaved">
    <vt:filetime>2022-11-22T00:00:00Z</vt:filetime>
  </property>
  <property fmtid="{D5CDD505-2E9C-101B-9397-08002B2CF9AE}" pid="5" name="GrammarlyDocumentId">
    <vt:lpwstr>05a74cfb-e494-4980-91b4-99eafd778a75</vt:lpwstr>
  </property>
</Properties>
</file>