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01A" w:rsidRDefault="00566B4B">
      <w:pPr>
        <w:pStyle w:val="BodyText"/>
        <w:rPr>
          <w:rFonts w:ascii="Times New Roman"/>
        </w:rPr>
      </w:pPr>
      <w:bookmarkStart w:id="0" w:name="_GoBack"/>
      <w:bookmarkEnd w:id="0"/>
      <w:r>
        <w:rPr>
          <w:noProof/>
        </w:rPr>
        <w:drawing>
          <wp:anchor distT="0" distB="0" distL="0" distR="0" simplePos="0" relativeHeight="268429367" behindDoc="1" locked="0" layoutInCell="1" allowOverlap="1">
            <wp:simplePos x="0" y="0"/>
            <wp:positionH relativeFrom="page">
              <wp:posOffset>682751</wp:posOffset>
            </wp:positionH>
            <wp:positionV relativeFrom="page">
              <wp:posOffset>306315</wp:posOffset>
            </wp:positionV>
            <wp:extent cx="6242304" cy="965456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242304" cy="9654563"/>
                    </a:xfrm>
                    <a:prstGeom prst="rect">
                      <a:avLst/>
                    </a:prstGeom>
                  </pic:spPr>
                </pic:pic>
              </a:graphicData>
            </a:graphic>
          </wp:anchor>
        </w:drawing>
      </w:r>
    </w:p>
    <w:p w:rsidR="0018001A" w:rsidRDefault="0018001A">
      <w:pPr>
        <w:pStyle w:val="BodyText"/>
        <w:rPr>
          <w:rFonts w:ascii="Times New Roman"/>
        </w:rPr>
      </w:pPr>
    </w:p>
    <w:p w:rsidR="0018001A" w:rsidRDefault="0018001A">
      <w:pPr>
        <w:pStyle w:val="BodyText"/>
        <w:rPr>
          <w:rFonts w:ascii="Times New Roman"/>
        </w:rPr>
      </w:pPr>
    </w:p>
    <w:p w:rsidR="0018001A" w:rsidRDefault="0018001A">
      <w:pPr>
        <w:pStyle w:val="BodyText"/>
        <w:rPr>
          <w:rFonts w:ascii="Times New Roman"/>
        </w:rPr>
      </w:pPr>
    </w:p>
    <w:p w:rsidR="0018001A" w:rsidRDefault="0018001A">
      <w:pPr>
        <w:pStyle w:val="BodyText"/>
        <w:spacing w:before="5"/>
        <w:rPr>
          <w:rFonts w:ascii="Times New Roman"/>
          <w:sz w:val="27"/>
        </w:rPr>
      </w:pPr>
    </w:p>
    <w:p w:rsidR="0018001A" w:rsidRDefault="00566B4B">
      <w:pPr>
        <w:pStyle w:val="BodyText"/>
        <w:spacing w:before="100" w:line="252" w:lineRule="auto"/>
        <w:ind w:left="112" w:right="634"/>
      </w:pPr>
      <w:r>
        <w:rPr>
          <w:color w:val="3A3838"/>
        </w:rPr>
        <w:t>Lane topography and kickbacks have shown their impact on scoring. This, combined with the inconsistency from lane to lane across all centers, throw off the balance of competitions within each center, city and state.</w:t>
      </w:r>
    </w:p>
    <w:p w:rsidR="0018001A" w:rsidRDefault="00566B4B">
      <w:pPr>
        <w:pStyle w:val="BodyText"/>
        <w:spacing w:before="158" w:line="252" w:lineRule="auto"/>
        <w:ind w:left="112" w:right="39"/>
      </w:pPr>
      <w:r>
        <w:rPr>
          <w:color w:val="3A3838"/>
        </w:rPr>
        <w:t>The data received through Center Certifi</w:t>
      </w:r>
      <w:r>
        <w:rPr>
          <w:color w:val="3A3838"/>
        </w:rPr>
        <w:t>cations done for the 2018-2019 season showed approximately 90% of bowling centers across the country are within specification, but additional data is needed.</w:t>
      </w:r>
    </w:p>
    <w:p w:rsidR="0018001A" w:rsidRDefault="00566B4B">
      <w:pPr>
        <w:pStyle w:val="Heading1"/>
        <w:spacing w:before="161" w:line="252" w:lineRule="auto"/>
        <w:ind w:left="112" w:right="39" w:firstLine="0"/>
      </w:pPr>
      <w:r>
        <w:rPr>
          <w:color w:val="3A3838"/>
        </w:rPr>
        <w:t>The United States Bowling Congress and CTF have decided to extend the study, certifying centers fo</w:t>
      </w:r>
      <w:r>
        <w:rPr>
          <w:color w:val="3A3838"/>
        </w:rPr>
        <w:t>r the 2019-2020 season, provided:</w:t>
      </w:r>
    </w:p>
    <w:p w:rsidR="0018001A" w:rsidRDefault="00566B4B">
      <w:pPr>
        <w:pStyle w:val="ListParagraph"/>
        <w:numPr>
          <w:ilvl w:val="0"/>
          <w:numId w:val="3"/>
        </w:numPr>
        <w:tabs>
          <w:tab w:val="left" w:pos="652"/>
          <w:tab w:val="left" w:pos="653"/>
        </w:tabs>
        <w:spacing w:before="159"/>
        <w:rPr>
          <w:sz w:val="20"/>
        </w:rPr>
      </w:pPr>
      <w:r>
        <w:rPr>
          <w:color w:val="3A3838"/>
          <w:sz w:val="20"/>
        </w:rPr>
        <w:t>All centers have a proper inspection</w:t>
      </w:r>
      <w:r>
        <w:rPr>
          <w:color w:val="3A3838"/>
          <w:spacing w:val="-2"/>
          <w:sz w:val="20"/>
        </w:rPr>
        <w:t xml:space="preserve"> </w:t>
      </w:r>
      <w:r>
        <w:rPr>
          <w:color w:val="3A3838"/>
          <w:sz w:val="20"/>
        </w:rPr>
        <w:t>report</w:t>
      </w:r>
    </w:p>
    <w:p w:rsidR="0018001A" w:rsidRDefault="00566B4B">
      <w:pPr>
        <w:pStyle w:val="ListParagraph"/>
        <w:numPr>
          <w:ilvl w:val="0"/>
          <w:numId w:val="3"/>
        </w:numPr>
        <w:tabs>
          <w:tab w:val="left" w:pos="652"/>
          <w:tab w:val="left" w:pos="653"/>
        </w:tabs>
        <w:spacing w:before="12"/>
        <w:rPr>
          <w:sz w:val="20"/>
        </w:rPr>
      </w:pPr>
      <w:r>
        <w:rPr>
          <w:color w:val="3A3838"/>
          <w:sz w:val="20"/>
        </w:rPr>
        <w:t>All three required signatures are on the</w:t>
      </w:r>
      <w:r>
        <w:rPr>
          <w:color w:val="3A3838"/>
          <w:spacing w:val="-2"/>
          <w:sz w:val="20"/>
        </w:rPr>
        <w:t xml:space="preserve"> </w:t>
      </w:r>
      <w:r>
        <w:rPr>
          <w:color w:val="3A3838"/>
          <w:sz w:val="20"/>
        </w:rPr>
        <w:t>report</w:t>
      </w:r>
    </w:p>
    <w:p w:rsidR="0018001A" w:rsidRDefault="00566B4B">
      <w:pPr>
        <w:pStyle w:val="ListParagraph"/>
        <w:numPr>
          <w:ilvl w:val="0"/>
          <w:numId w:val="3"/>
        </w:numPr>
        <w:tabs>
          <w:tab w:val="left" w:pos="652"/>
          <w:tab w:val="left" w:pos="653"/>
        </w:tabs>
        <w:spacing w:before="9"/>
        <w:rPr>
          <w:sz w:val="20"/>
        </w:rPr>
      </w:pPr>
      <w:r>
        <w:rPr>
          <w:color w:val="3A3838"/>
          <w:sz w:val="20"/>
        </w:rPr>
        <w:t>Inspection report is submitted to CTF</w:t>
      </w:r>
      <w:r>
        <w:rPr>
          <w:color w:val="3A3838"/>
          <w:spacing w:val="-6"/>
          <w:sz w:val="20"/>
        </w:rPr>
        <w:t xml:space="preserve"> </w:t>
      </w:r>
      <w:r>
        <w:rPr>
          <w:color w:val="3A3838"/>
          <w:sz w:val="20"/>
        </w:rPr>
        <w:t>Headquarters</w:t>
      </w:r>
    </w:p>
    <w:p w:rsidR="0018001A" w:rsidRDefault="00566B4B">
      <w:pPr>
        <w:pStyle w:val="BodyText"/>
        <w:spacing w:before="171" w:line="228" w:lineRule="exact"/>
        <w:ind w:left="112"/>
      </w:pPr>
      <w:r>
        <w:rPr>
          <w:color w:val="3A3838"/>
        </w:rPr>
        <w:t xml:space="preserve">The extension will allow CTF to collect two years of data to better understand </w:t>
      </w:r>
      <w:r>
        <w:rPr>
          <w:color w:val="3A3838"/>
        </w:rPr>
        <w:t>the landscape of</w:t>
      </w:r>
    </w:p>
    <w:p w:rsidR="0018001A" w:rsidRDefault="00566B4B">
      <w:pPr>
        <w:pStyle w:val="BodyText"/>
        <w:spacing w:line="228" w:lineRule="exact"/>
        <w:ind w:left="112"/>
      </w:pPr>
      <w:r>
        <w:rPr>
          <w:color w:val="3A3838"/>
        </w:rPr>
        <w:t>bowling center topography and other key measurements within the field of play.</w:t>
      </w:r>
    </w:p>
    <w:p w:rsidR="0018001A" w:rsidRDefault="00566B4B">
      <w:pPr>
        <w:pStyle w:val="BodyText"/>
        <w:spacing w:before="214"/>
        <w:ind w:left="112" w:right="707"/>
      </w:pPr>
      <w:r>
        <w:rPr>
          <w:color w:val="252525"/>
        </w:rPr>
        <w:t>A look at Frequently Asked Questions (FAQ) regarding the changes previously announced and the updates related to the center certification process:</w:t>
      </w:r>
    </w:p>
    <w:p w:rsidR="0018001A" w:rsidRDefault="0018001A">
      <w:pPr>
        <w:pStyle w:val="BodyText"/>
      </w:pPr>
    </w:p>
    <w:p w:rsidR="0018001A" w:rsidRDefault="00566B4B">
      <w:pPr>
        <w:pStyle w:val="Heading1"/>
        <w:numPr>
          <w:ilvl w:val="0"/>
          <w:numId w:val="2"/>
        </w:numPr>
        <w:tabs>
          <w:tab w:val="left" w:pos="653"/>
        </w:tabs>
      </w:pPr>
      <w:r>
        <w:rPr>
          <w:color w:val="3A3838"/>
        </w:rPr>
        <w:t>When did this center inspection process take</w:t>
      </w:r>
      <w:r>
        <w:rPr>
          <w:color w:val="3A3838"/>
          <w:spacing w:val="-5"/>
        </w:rPr>
        <w:t xml:space="preserve"> </w:t>
      </w:r>
      <w:r>
        <w:rPr>
          <w:color w:val="3A3838"/>
        </w:rPr>
        <w:t>effect?</w:t>
      </w:r>
    </w:p>
    <w:p w:rsidR="0018001A" w:rsidRDefault="00566B4B">
      <w:pPr>
        <w:pStyle w:val="BodyText"/>
        <w:spacing w:before="2"/>
        <w:ind w:left="652" w:right="803"/>
      </w:pPr>
      <w:r>
        <w:rPr>
          <w:color w:val="3A3838"/>
        </w:rPr>
        <w:t>The change began with inspections for the 2018-2019 season; however, centers will be provided an additional one-year grace period for the 2019-2020 season.</w:t>
      </w:r>
    </w:p>
    <w:p w:rsidR="0018001A" w:rsidRDefault="0018001A">
      <w:pPr>
        <w:pStyle w:val="BodyText"/>
        <w:spacing w:before="10"/>
        <w:rPr>
          <w:sz w:val="19"/>
        </w:rPr>
      </w:pPr>
    </w:p>
    <w:p w:rsidR="0018001A" w:rsidRDefault="00566B4B">
      <w:pPr>
        <w:pStyle w:val="Heading1"/>
        <w:numPr>
          <w:ilvl w:val="0"/>
          <w:numId w:val="2"/>
        </w:numPr>
        <w:tabs>
          <w:tab w:val="left" w:pos="653"/>
        </w:tabs>
      </w:pPr>
      <w:r>
        <w:rPr>
          <w:color w:val="3A3838"/>
        </w:rPr>
        <w:t>What are the main</w:t>
      </w:r>
      <w:r>
        <w:rPr>
          <w:color w:val="3A3838"/>
          <w:spacing w:val="-2"/>
        </w:rPr>
        <w:t xml:space="preserve"> </w:t>
      </w:r>
      <w:r>
        <w:rPr>
          <w:color w:val="3A3838"/>
        </w:rPr>
        <w:t>changes?</w:t>
      </w:r>
    </w:p>
    <w:p w:rsidR="0018001A" w:rsidRDefault="00566B4B">
      <w:pPr>
        <w:pStyle w:val="ListParagraph"/>
        <w:numPr>
          <w:ilvl w:val="1"/>
          <w:numId w:val="2"/>
        </w:numPr>
        <w:tabs>
          <w:tab w:val="left" w:pos="1012"/>
          <w:tab w:val="left" w:pos="1013"/>
        </w:tabs>
        <w:spacing w:before="2"/>
        <w:ind w:right="572"/>
        <w:rPr>
          <w:sz w:val="20"/>
        </w:rPr>
      </w:pPr>
      <w:r>
        <w:rPr>
          <w:color w:val="3A3838"/>
          <w:sz w:val="20"/>
        </w:rPr>
        <w:t>As of Aug. 1, 2019,</w:t>
      </w:r>
      <w:r>
        <w:rPr>
          <w:color w:val="3A3838"/>
          <w:sz w:val="20"/>
        </w:rPr>
        <w:t xml:space="preserve"> new lane or overlay installations shall have a limit of .030” for crosswise tilts and crown/depressions. These installations must be inspected within</w:t>
      </w:r>
      <w:r>
        <w:rPr>
          <w:color w:val="3A3838"/>
          <w:spacing w:val="-31"/>
          <w:sz w:val="20"/>
        </w:rPr>
        <w:t xml:space="preserve"> </w:t>
      </w:r>
      <w:r>
        <w:rPr>
          <w:color w:val="3A3838"/>
          <w:sz w:val="20"/>
        </w:rPr>
        <w:t xml:space="preserve">14 days of completion. After the initial inspection, the annual lane inspection reverts to the +/- .040” </w:t>
      </w:r>
      <w:r>
        <w:rPr>
          <w:color w:val="3A3838"/>
          <w:sz w:val="20"/>
        </w:rPr>
        <w:t>spec for crosswise tilts and crowns/depressions. The goal is to start the lanes flatter to maintain the +/-.040” requirement</w:t>
      </w:r>
      <w:r>
        <w:rPr>
          <w:color w:val="3A3838"/>
          <w:spacing w:val="-11"/>
          <w:sz w:val="20"/>
        </w:rPr>
        <w:t xml:space="preserve"> </w:t>
      </w:r>
      <w:r>
        <w:rPr>
          <w:color w:val="3A3838"/>
          <w:sz w:val="20"/>
        </w:rPr>
        <w:t>longer</w:t>
      </w:r>
    </w:p>
    <w:p w:rsidR="0018001A" w:rsidRDefault="00566B4B">
      <w:pPr>
        <w:pStyle w:val="ListParagraph"/>
        <w:numPr>
          <w:ilvl w:val="1"/>
          <w:numId w:val="2"/>
        </w:numPr>
        <w:tabs>
          <w:tab w:val="left" w:pos="1012"/>
          <w:tab w:val="left" w:pos="1013"/>
        </w:tabs>
        <w:spacing w:line="241" w:lineRule="exact"/>
        <w:rPr>
          <w:sz w:val="20"/>
        </w:rPr>
      </w:pPr>
      <w:r>
        <w:rPr>
          <w:color w:val="3A3838"/>
          <w:sz w:val="20"/>
        </w:rPr>
        <w:t>Lane inspections for the 2018-2019 season will require a few</w:t>
      </w:r>
      <w:r>
        <w:rPr>
          <w:color w:val="3A3838"/>
          <w:spacing w:val="-8"/>
          <w:sz w:val="20"/>
        </w:rPr>
        <w:t xml:space="preserve"> </w:t>
      </w:r>
      <w:r>
        <w:rPr>
          <w:color w:val="3A3838"/>
          <w:sz w:val="20"/>
        </w:rPr>
        <w:t>changes:</w:t>
      </w:r>
    </w:p>
    <w:p w:rsidR="0018001A" w:rsidRDefault="00566B4B">
      <w:pPr>
        <w:pStyle w:val="ListParagraph"/>
        <w:numPr>
          <w:ilvl w:val="0"/>
          <w:numId w:val="1"/>
        </w:numPr>
        <w:tabs>
          <w:tab w:val="left" w:pos="1733"/>
        </w:tabs>
        <w:ind w:right="505"/>
        <w:rPr>
          <w:sz w:val="20"/>
        </w:rPr>
      </w:pPr>
      <w:r>
        <w:rPr>
          <w:color w:val="3A3838"/>
          <w:sz w:val="20"/>
        </w:rPr>
        <w:t>Topography measurements will require a minimum of five</w:t>
      </w:r>
      <w:r>
        <w:rPr>
          <w:color w:val="3A3838"/>
          <w:sz w:val="20"/>
        </w:rPr>
        <w:t xml:space="preserve"> (5) areas of the lane, instead of three, to require a measurement on each major synthetic lane</w:t>
      </w:r>
      <w:r>
        <w:rPr>
          <w:color w:val="3A3838"/>
          <w:spacing w:val="-31"/>
          <w:sz w:val="20"/>
        </w:rPr>
        <w:t xml:space="preserve"> </w:t>
      </w:r>
      <w:r>
        <w:rPr>
          <w:color w:val="3A3838"/>
          <w:sz w:val="20"/>
        </w:rPr>
        <w:t>panel.</w:t>
      </w:r>
    </w:p>
    <w:p w:rsidR="0018001A" w:rsidRDefault="00566B4B">
      <w:pPr>
        <w:pStyle w:val="ListParagraph"/>
        <w:numPr>
          <w:ilvl w:val="0"/>
          <w:numId w:val="1"/>
        </w:numPr>
        <w:tabs>
          <w:tab w:val="left" w:pos="1733"/>
        </w:tabs>
        <w:ind w:right="829"/>
        <w:rPr>
          <w:sz w:val="20"/>
        </w:rPr>
      </w:pPr>
      <w:r>
        <w:rPr>
          <w:color w:val="3A3838"/>
          <w:sz w:val="20"/>
        </w:rPr>
        <w:t>Kickback-to-kickback measurement is taken from plate to plate, not wood</w:t>
      </w:r>
      <w:r>
        <w:rPr>
          <w:color w:val="3A3838"/>
          <w:spacing w:val="-32"/>
          <w:sz w:val="20"/>
        </w:rPr>
        <w:t xml:space="preserve"> </w:t>
      </w:r>
      <w:r>
        <w:rPr>
          <w:color w:val="3A3838"/>
          <w:sz w:val="20"/>
        </w:rPr>
        <w:t>to wood.</w:t>
      </w:r>
    </w:p>
    <w:p w:rsidR="0018001A" w:rsidRDefault="00566B4B">
      <w:pPr>
        <w:pStyle w:val="ListParagraph"/>
        <w:numPr>
          <w:ilvl w:val="0"/>
          <w:numId w:val="1"/>
        </w:numPr>
        <w:tabs>
          <w:tab w:val="left" w:pos="1733"/>
        </w:tabs>
        <w:ind w:right="1040"/>
        <w:rPr>
          <w:sz w:val="20"/>
        </w:rPr>
      </w:pPr>
      <w:r>
        <w:rPr>
          <w:color w:val="3A3838"/>
          <w:sz w:val="20"/>
        </w:rPr>
        <w:t>All lane inspection reports are to be signed by the inspector, center management, and Association Manager, then a copy must be submitted</w:t>
      </w:r>
      <w:r>
        <w:rPr>
          <w:color w:val="3A3838"/>
          <w:spacing w:val="-30"/>
          <w:sz w:val="20"/>
        </w:rPr>
        <w:t xml:space="preserve"> </w:t>
      </w:r>
      <w:r>
        <w:rPr>
          <w:color w:val="3A3838"/>
          <w:sz w:val="20"/>
        </w:rPr>
        <w:t>to CTF.</w:t>
      </w:r>
    </w:p>
    <w:p w:rsidR="0018001A" w:rsidRDefault="0018001A">
      <w:pPr>
        <w:pStyle w:val="BodyText"/>
      </w:pPr>
    </w:p>
    <w:p w:rsidR="0018001A" w:rsidRDefault="00566B4B">
      <w:pPr>
        <w:pStyle w:val="Heading1"/>
        <w:numPr>
          <w:ilvl w:val="0"/>
          <w:numId w:val="2"/>
        </w:numPr>
        <w:tabs>
          <w:tab w:val="left" w:pos="653"/>
        </w:tabs>
        <w:spacing w:line="243" w:lineRule="exact"/>
      </w:pPr>
      <w:r>
        <w:rPr>
          <w:color w:val="3A3838"/>
        </w:rPr>
        <w:t>Why the</w:t>
      </w:r>
      <w:r>
        <w:rPr>
          <w:color w:val="3A3838"/>
          <w:spacing w:val="-5"/>
        </w:rPr>
        <w:t xml:space="preserve"> </w:t>
      </w:r>
      <w:r>
        <w:rPr>
          <w:color w:val="3A3838"/>
        </w:rPr>
        <w:t>changes?</w:t>
      </w:r>
    </w:p>
    <w:p w:rsidR="0018001A" w:rsidRDefault="00566B4B">
      <w:pPr>
        <w:pStyle w:val="BodyText"/>
        <w:ind w:left="652" w:right="435"/>
      </w:pPr>
      <w:r>
        <w:rPr>
          <w:color w:val="3A3838"/>
        </w:rPr>
        <w:t>The three measurements came from resurfacing wood lanes, which were sanded flat every few yea</w:t>
      </w:r>
      <w:r>
        <w:rPr>
          <w:color w:val="3A3838"/>
        </w:rPr>
        <w:t>rs, to verify resurfacing was performed correctly. Now, most lanes are synthetic with at least five separate panels. Therefore, to verify the lane stays within certification specifications, there is a need to take a measurement on each major lane panel. CT</w:t>
      </w:r>
      <w:r>
        <w:rPr>
          <w:color w:val="3A3838"/>
        </w:rPr>
        <w:t>F determined the lane topography can alter ball path, and flatter lanes can create a more consistent scoring environment.</w:t>
      </w:r>
    </w:p>
    <w:p w:rsidR="0018001A" w:rsidRDefault="0018001A">
      <w:pPr>
        <w:pStyle w:val="BodyText"/>
      </w:pPr>
    </w:p>
    <w:p w:rsidR="0018001A" w:rsidRDefault="00566B4B">
      <w:pPr>
        <w:pStyle w:val="Heading1"/>
        <w:numPr>
          <w:ilvl w:val="0"/>
          <w:numId w:val="2"/>
        </w:numPr>
        <w:tabs>
          <w:tab w:val="left" w:pos="653"/>
        </w:tabs>
        <w:spacing w:before="1"/>
        <w:ind w:right="1282"/>
      </w:pPr>
      <w:r>
        <w:rPr>
          <w:color w:val="3A3838"/>
        </w:rPr>
        <w:t>With an additional one-year grace period for centers, does that impact</w:t>
      </w:r>
      <w:r>
        <w:rPr>
          <w:color w:val="3A3838"/>
          <w:spacing w:val="-35"/>
        </w:rPr>
        <w:t xml:space="preserve"> </w:t>
      </w:r>
      <w:r>
        <w:rPr>
          <w:color w:val="3A3838"/>
        </w:rPr>
        <w:t>the changes to new</w:t>
      </w:r>
      <w:r>
        <w:rPr>
          <w:color w:val="3A3838"/>
          <w:spacing w:val="-2"/>
        </w:rPr>
        <w:t xml:space="preserve"> </w:t>
      </w:r>
      <w:r>
        <w:rPr>
          <w:color w:val="3A3838"/>
        </w:rPr>
        <w:t>installations?</w:t>
      </w:r>
    </w:p>
    <w:p w:rsidR="0018001A" w:rsidRDefault="00566B4B">
      <w:pPr>
        <w:pStyle w:val="BodyText"/>
        <w:spacing w:line="242" w:lineRule="exact"/>
        <w:ind w:left="652"/>
      </w:pPr>
      <w:r>
        <w:rPr>
          <w:color w:val="3A3838"/>
        </w:rPr>
        <w:t>No, new lane or overlay installations will be still be required to have a limit of .030” for</w:t>
      </w:r>
    </w:p>
    <w:p w:rsidR="0018001A" w:rsidRDefault="00566B4B">
      <w:pPr>
        <w:pStyle w:val="BodyText"/>
        <w:spacing w:before="1"/>
        <w:ind w:left="652"/>
      </w:pPr>
      <w:r>
        <w:rPr>
          <w:color w:val="3A3838"/>
        </w:rPr>
        <w:t>crosswise tilts and crown/depressions as previously mentio</w:t>
      </w:r>
      <w:r>
        <w:rPr>
          <w:color w:val="3A3838"/>
        </w:rPr>
        <w:t>ned.</w:t>
      </w:r>
    </w:p>
    <w:p w:rsidR="0018001A" w:rsidRDefault="0018001A">
      <w:pPr>
        <w:pStyle w:val="BodyText"/>
      </w:pPr>
    </w:p>
    <w:p w:rsidR="0018001A" w:rsidRDefault="0018001A">
      <w:pPr>
        <w:pStyle w:val="BodyText"/>
      </w:pPr>
    </w:p>
    <w:p w:rsidR="0018001A" w:rsidRDefault="0018001A">
      <w:pPr>
        <w:pStyle w:val="BodyText"/>
        <w:spacing w:before="7"/>
        <w:rPr>
          <w:sz w:val="22"/>
        </w:rPr>
      </w:pPr>
    </w:p>
    <w:p w:rsidR="0018001A" w:rsidRDefault="00566B4B">
      <w:pPr>
        <w:spacing w:before="56"/>
        <w:ind w:left="4388" w:right="4884"/>
        <w:jc w:val="center"/>
        <w:rPr>
          <w:rFonts w:ascii="Calibri"/>
          <w:b/>
        </w:rPr>
      </w:pPr>
      <w:r>
        <w:pict>
          <v:rect id="_x0000_s1034" style="position:absolute;left:0;text-align:left;margin-left:84.85pt;margin-top:-3.7pt;width:121.6pt;height:25.7pt;z-index:1048;mso-position-horizontal-relative:page" stroked="f">
            <w10:wrap anchorx="page"/>
          </v:rect>
        </w:pict>
      </w:r>
      <w:r>
        <w:pict>
          <v:rect id="_x0000_s1033" style="position:absolute;left:0;text-align:left;margin-left:455.1pt;margin-top:-1.25pt;width:87.15pt;height:30.05pt;z-index:1072;mso-position-horizontal-relative:page" stroked="f">
            <w10:wrap anchorx="page"/>
          </v:rect>
        </w:pict>
      </w:r>
      <w:r>
        <w:rPr>
          <w:rFonts w:ascii="Calibri"/>
        </w:rPr>
        <w:t xml:space="preserve">Page </w:t>
      </w:r>
      <w:r>
        <w:rPr>
          <w:rFonts w:ascii="Calibri"/>
          <w:b/>
        </w:rPr>
        <w:t xml:space="preserve">1 </w:t>
      </w:r>
      <w:r>
        <w:rPr>
          <w:rFonts w:ascii="Calibri"/>
        </w:rPr>
        <w:t xml:space="preserve">of </w:t>
      </w:r>
      <w:r>
        <w:rPr>
          <w:rFonts w:ascii="Calibri"/>
          <w:b/>
        </w:rPr>
        <w:t>4</w:t>
      </w:r>
    </w:p>
    <w:p w:rsidR="0018001A" w:rsidRDefault="0018001A">
      <w:pPr>
        <w:jc w:val="center"/>
        <w:rPr>
          <w:rFonts w:ascii="Calibri"/>
        </w:rPr>
        <w:sectPr w:rsidR="0018001A">
          <w:type w:val="continuous"/>
          <w:pgSz w:w="12240" w:h="15840"/>
          <w:pgMar w:top="480" w:right="720" w:bottom="0" w:left="1220" w:header="720" w:footer="720" w:gutter="0"/>
          <w:cols w:space="720"/>
        </w:sectPr>
      </w:pPr>
    </w:p>
    <w:p w:rsidR="0018001A" w:rsidRDefault="00566B4B">
      <w:pPr>
        <w:pStyle w:val="BodyText"/>
        <w:rPr>
          <w:rFonts w:ascii="Calibri"/>
          <w:b/>
        </w:rPr>
      </w:pPr>
      <w:r>
        <w:rPr>
          <w:noProof/>
        </w:rPr>
        <w:lastRenderedPageBreak/>
        <w:drawing>
          <wp:anchor distT="0" distB="0" distL="0" distR="0" simplePos="0" relativeHeight="268429439" behindDoc="1" locked="0" layoutInCell="1" allowOverlap="1">
            <wp:simplePos x="0" y="0"/>
            <wp:positionH relativeFrom="page">
              <wp:posOffset>682751</wp:posOffset>
            </wp:positionH>
            <wp:positionV relativeFrom="page">
              <wp:posOffset>306315</wp:posOffset>
            </wp:positionV>
            <wp:extent cx="6242304" cy="9654563"/>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6242304" cy="9654563"/>
                    </a:xfrm>
                    <a:prstGeom prst="rect">
                      <a:avLst/>
                    </a:prstGeom>
                  </pic:spPr>
                </pic:pic>
              </a:graphicData>
            </a:graphic>
          </wp:anchor>
        </w:drawing>
      </w:r>
    </w:p>
    <w:p w:rsidR="0018001A" w:rsidRDefault="0018001A">
      <w:pPr>
        <w:pStyle w:val="BodyText"/>
        <w:rPr>
          <w:rFonts w:ascii="Calibri"/>
          <w:b/>
        </w:rPr>
      </w:pPr>
    </w:p>
    <w:p w:rsidR="0018001A" w:rsidRDefault="0018001A">
      <w:pPr>
        <w:pStyle w:val="BodyText"/>
        <w:rPr>
          <w:rFonts w:ascii="Calibri"/>
          <w:b/>
        </w:rPr>
      </w:pPr>
    </w:p>
    <w:p w:rsidR="0018001A" w:rsidRDefault="0018001A">
      <w:pPr>
        <w:pStyle w:val="BodyText"/>
        <w:rPr>
          <w:rFonts w:ascii="Calibri"/>
          <w:b/>
        </w:rPr>
      </w:pPr>
    </w:p>
    <w:p w:rsidR="0018001A" w:rsidRDefault="0018001A">
      <w:pPr>
        <w:pStyle w:val="BodyText"/>
        <w:spacing w:before="3"/>
        <w:rPr>
          <w:rFonts w:ascii="Calibri"/>
          <w:b/>
          <w:sz w:val="21"/>
        </w:rPr>
      </w:pPr>
    </w:p>
    <w:p w:rsidR="0018001A" w:rsidRDefault="00566B4B">
      <w:pPr>
        <w:pStyle w:val="Heading1"/>
        <w:numPr>
          <w:ilvl w:val="0"/>
          <w:numId w:val="2"/>
        </w:numPr>
        <w:tabs>
          <w:tab w:val="left" w:pos="653"/>
        </w:tabs>
        <w:spacing w:before="99" w:line="243" w:lineRule="exact"/>
      </w:pPr>
      <w:r>
        <w:rPr>
          <w:color w:val="3A3838"/>
        </w:rPr>
        <w:t>Is this for new centers</w:t>
      </w:r>
      <w:r>
        <w:rPr>
          <w:color w:val="3A3838"/>
          <w:spacing w:val="-9"/>
        </w:rPr>
        <w:t xml:space="preserve"> </w:t>
      </w:r>
      <w:r>
        <w:rPr>
          <w:color w:val="3A3838"/>
        </w:rPr>
        <w:t>only?</w:t>
      </w:r>
    </w:p>
    <w:p w:rsidR="0018001A" w:rsidRDefault="00566B4B">
      <w:pPr>
        <w:pStyle w:val="BodyText"/>
        <w:ind w:left="652" w:right="435"/>
      </w:pPr>
      <w:r>
        <w:rPr>
          <w:color w:val="3A3838"/>
        </w:rPr>
        <w:t xml:space="preserve">No. There are separate changes for new installation and for annual inspections. All centers are required to go through an annual lane inspection, which now requires five measurements on </w:t>
      </w:r>
      <w:r>
        <w:rPr>
          <w:color w:val="3A3838"/>
        </w:rPr>
        <w:t>synthetic lanes for crosswise tilts and crowns/depressions, no changes for wood lanes.</w:t>
      </w:r>
    </w:p>
    <w:p w:rsidR="0018001A" w:rsidRDefault="0018001A">
      <w:pPr>
        <w:pStyle w:val="BodyText"/>
        <w:spacing w:before="11"/>
        <w:rPr>
          <w:sz w:val="19"/>
        </w:rPr>
      </w:pPr>
    </w:p>
    <w:p w:rsidR="0018001A" w:rsidRDefault="00566B4B">
      <w:pPr>
        <w:pStyle w:val="Heading1"/>
        <w:numPr>
          <w:ilvl w:val="0"/>
          <w:numId w:val="2"/>
        </w:numPr>
        <w:tabs>
          <w:tab w:val="left" w:pos="653"/>
        </w:tabs>
      </w:pPr>
      <w:r>
        <w:rPr>
          <w:color w:val="3A3838"/>
        </w:rPr>
        <w:t>If I replace one panel on a lane, must it meet the .030”</w:t>
      </w:r>
      <w:r>
        <w:rPr>
          <w:color w:val="3A3838"/>
          <w:spacing w:val="-11"/>
        </w:rPr>
        <w:t xml:space="preserve"> </w:t>
      </w:r>
      <w:r>
        <w:rPr>
          <w:color w:val="3A3838"/>
        </w:rPr>
        <w:t>limit?</w:t>
      </w:r>
    </w:p>
    <w:p w:rsidR="0018001A" w:rsidRDefault="00566B4B">
      <w:pPr>
        <w:pStyle w:val="BodyText"/>
        <w:spacing w:before="2" w:line="243" w:lineRule="exact"/>
        <w:ind w:left="652"/>
      </w:pPr>
      <w:r>
        <w:rPr>
          <w:color w:val="3A3838"/>
        </w:rPr>
        <w:t>No. Only new overlays or new lanes need to meet the new +/-.030” specification right</w:t>
      </w:r>
    </w:p>
    <w:p w:rsidR="0018001A" w:rsidRDefault="00566B4B">
      <w:pPr>
        <w:pStyle w:val="BodyText"/>
        <w:spacing w:line="243" w:lineRule="exact"/>
        <w:ind w:left="652"/>
      </w:pPr>
      <w:r>
        <w:rPr>
          <w:color w:val="3A3838"/>
        </w:rPr>
        <w:t>after they are installed.</w:t>
      </w:r>
    </w:p>
    <w:p w:rsidR="0018001A" w:rsidRDefault="0018001A">
      <w:pPr>
        <w:pStyle w:val="BodyText"/>
        <w:spacing w:before="10"/>
        <w:rPr>
          <w:sz w:val="19"/>
        </w:rPr>
      </w:pPr>
    </w:p>
    <w:p w:rsidR="0018001A" w:rsidRDefault="00566B4B">
      <w:pPr>
        <w:pStyle w:val="Heading1"/>
        <w:numPr>
          <w:ilvl w:val="0"/>
          <w:numId w:val="2"/>
        </w:numPr>
        <w:tabs>
          <w:tab w:val="left" w:pos="653"/>
        </w:tabs>
        <w:spacing w:before="1"/>
      </w:pPr>
      <w:r>
        <w:rPr>
          <w:color w:val="3A3838"/>
        </w:rPr>
        <w:t>When will I need to get my new lanes or overlays</w:t>
      </w:r>
      <w:r>
        <w:rPr>
          <w:color w:val="3A3838"/>
          <w:spacing w:val="-7"/>
        </w:rPr>
        <w:t xml:space="preserve"> </w:t>
      </w:r>
      <w:r>
        <w:rPr>
          <w:color w:val="3A3838"/>
        </w:rPr>
        <w:t>inspected?</w:t>
      </w:r>
    </w:p>
    <w:p w:rsidR="0018001A" w:rsidRDefault="00566B4B">
      <w:pPr>
        <w:pStyle w:val="BodyText"/>
        <w:spacing w:before="1"/>
        <w:ind w:left="652" w:right="568"/>
      </w:pPr>
      <w:r>
        <w:rPr>
          <w:color w:val="3A3838"/>
        </w:rPr>
        <w:t>The inspection must be completed within 14 days of installation. Ideally, inspection</w:t>
      </w:r>
      <w:r>
        <w:rPr>
          <w:color w:val="3A3838"/>
        </w:rPr>
        <w:t xml:space="preserve"> would occur while the installation crew is finalizing their work, so they can make corrections before leaving.</w:t>
      </w:r>
    </w:p>
    <w:p w:rsidR="0018001A" w:rsidRDefault="0018001A">
      <w:pPr>
        <w:pStyle w:val="BodyText"/>
      </w:pPr>
    </w:p>
    <w:p w:rsidR="0018001A" w:rsidRDefault="00566B4B">
      <w:pPr>
        <w:pStyle w:val="Heading1"/>
        <w:numPr>
          <w:ilvl w:val="0"/>
          <w:numId w:val="2"/>
        </w:numPr>
        <w:tabs>
          <w:tab w:val="left" w:pos="653"/>
        </w:tabs>
        <w:spacing w:before="1" w:line="243" w:lineRule="exact"/>
      </w:pPr>
      <w:r>
        <w:rPr>
          <w:color w:val="3A3838"/>
        </w:rPr>
        <w:t>What are the inspection windows for the five</w:t>
      </w:r>
      <w:r>
        <w:rPr>
          <w:color w:val="3A3838"/>
          <w:spacing w:val="-9"/>
        </w:rPr>
        <w:t xml:space="preserve"> </w:t>
      </w:r>
      <w:r>
        <w:rPr>
          <w:color w:val="3A3838"/>
        </w:rPr>
        <w:t>spots?</w:t>
      </w:r>
    </w:p>
    <w:p w:rsidR="0018001A" w:rsidRDefault="00566B4B">
      <w:pPr>
        <w:pStyle w:val="BodyText"/>
        <w:ind w:left="652" w:right="535"/>
      </w:pPr>
      <w:r>
        <w:rPr>
          <w:color w:val="3A3838"/>
        </w:rPr>
        <w:t>You’ll be inspecting one location for every 12 feet of the lane with no two measurements cl</w:t>
      </w:r>
      <w:r>
        <w:rPr>
          <w:color w:val="3A3838"/>
        </w:rPr>
        <w:t>oser than five feet apart. The goal is to get a minimum of one measurement per full size panel, to be measured within three inches of a screw row but not on a screw hole dowel, which might affect the results.</w:t>
      </w:r>
    </w:p>
    <w:p w:rsidR="0018001A" w:rsidRDefault="0018001A">
      <w:pPr>
        <w:pStyle w:val="BodyText"/>
        <w:spacing w:before="1"/>
      </w:pPr>
    </w:p>
    <w:p w:rsidR="0018001A" w:rsidRDefault="00566B4B">
      <w:pPr>
        <w:pStyle w:val="BodyText"/>
        <w:ind w:left="652" w:right="634"/>
      </w:pPr>
      <w:r>
        <w:rPr>
          <w:color w:val="3A3838"/>
        </w:rPr>
        <w:t>For the first panel, closest to the foul line,</w:t>
      </w:r>
      <w:r>
        <w:rPr>
          <w:color w:val="3A3838"/>
        </w:rPr>
        <w:t xml:space="preserve"> the measurements should be taken near the trailing end of the panel, furthest from the foul line. CTF wants measurements to stay away from the ball impact area where the balls are hitting and bouncing. We are interested in the lane area where the balls ar</w:t>
      </w:r>
      <w:r>
        <w:rPr>
          <w:color w:val="3A3838"/>
        </w:rPr>
        <w:t>e rolling on the surface.</w:t>
      </w:r>
    </w:p>
    <w:p w:rsidR="0018001A" w:rsidRDefault="0018001A">
      <w:pPr>
        <w:pStyle w:val="BodyText"/>
        <w:spacing w:before="11"/>
        <w:rPr>
          <w:sz w:val="19"/>
        </w:rPr>
      </w:pPr>
    </w:p>
    <w:p w:rsidR="0018001A" w:rsidRDefault="00566B4B">
      <w:pPr>
        <w:pStyle w:val="Heading1"/>
        <w:numPr>
          <w:ilvl w:val="0"/>
          <w:numId w:val="2"/>
        </w:numPr>
        <w:tabs>
          <w:tab w:val="left" w:pos="653"/>
        </w:tabs>
        <w:spacing w:line="243" w:lineRule="exact"/>
      </w:pPr>
      <w:r>
        <w:rPr>
          <w:color w:val="3A3838"/>
        </w:rPr>
        <w:t>What if the lanes are wood and don’t have</w:t>
      </w:r>
      <w:r>
        <w:rPr>
          <w:color w:val="3A3838"/>
        </w:rPr>
        <w:t xml:space="preserve"> </w:t>
      </w:r>
      <w:r>
        <w:rPr>
          <w:color w:val="3A3838"/>
        </w:rPr>
        <w:t>panels?</w:t>
      </w:r>
    </w:p>
    <w:p w:rsidR="0018001A" w:rsidRDefault="00566B4B">
      <w:pPr>
        <w:pStyle w:val="BodyText"/>
        <w:ind w:left="652" w:right="535"/>
      </w:pPr>
      <w:r>
        <w:rPr>
          <w:color w:val="3A3838"/>
        </w:rPr>
        <w:t>Wood lanes will remain with three measurements per lane for crosswise tilts and crowns/depressions. Wood lanes get resurfaced every few years, which returns the entire lane back t</w:t>
      </w:r>
      <w:r>
        <w:rPr>
          <w:color w:val="3A3838"/>
        </w:rPr>
        <w:t>o a flatness which is much less than the +/- .040” specification. Therefore, there is no need to require additional measurements on wood lanes.</w:t>
      </w:r>
    </w:p>
    <w:p w:rsidR="0018001A" w:rsidRDefault="0018001A">
      <w:pPr>
        <w:pStyle w:val="BodyText"/>
        <w:spacing w:before="1"/>
      </w:pPr>
    </w:p>
    <w:p w:rsidR="0018001A" w:rsidRDefault="00566B4B">
      <w:pPr>
        <w:pStyle w:val="Heading1"/>
        <w:numPr>
          <w:ilvl w:val="0"/>
          <w:numId w:val="2"/>
        </w:numPr>
        <w:tabs>
          <w:tab w:val="left" w:pos="653"/>
        </w:tabs>
        <w:spacing w:before="1" w:line="243" w:lineRule="exact"/>
      </w:pPr>
      <w:r>
        <w:rPr>
          <w:color w:val="3A3838"/>
        </w:rPr>
        <w:t>What if the lane has more than five</w:t>
      </w:r>
      <w:r>
        <w:rPr>
          <w:color w:val="3A3838"/>
          <w:spacing w:val="-4"/>
        </w:rPr>
        <w:t xml:space="preserve"> </w:t>
      </w:r>
      <w:r>
        <w:rPr>
          <w:color w:val="3A3838"/>
        </w:rPr>
        <w:t>panels?</w:t>
      </w:r>
    </w:p>
    <w:p w:rsidR="0018001A" w:rsidRDefault="00566B4B">
      <w:pPr>
        <w:pStyle w:val="BodyText"/>
        <w:spacing w:line="243" w:lineRule="exact"/>
        <w:ind w:left="652"/>
      </w:pPr>
      <w:r>
        <w:rPr>
          <w:color w:val="3A3838"/>
        </w:rPr>
        <w:t>You will only take measurements on the first five panels.</w:t>
      </w:r>
    </w:p>
    <w:p w:rsidR="0018001A" w:rsidRDefault="0018001A">
      <w:pPr>
        <w:pStyle w:val="BodyText"/>
        <w:spacing w:before="10"/>
        <w:rPr>
          <w:sz w:val="19"/>
        </w:rPr>
      </w:pPr>
    </w:p>
    <w:p w:rsidR="0018001A" w:rsidRDefault="00566B4B">
      <w:pPr>
        <w:pStyle w:val="Heading1"/>
        <w:numPr>
          <w:ilvl w:val="0"/>
          <w:numId w:val="2"/>
        </w:numPr>
        <w:tabs>
          <w:tab w:val="left" w:pos="653"/>
        </w:tabs>
      </w:pPr>
      <w:r>
        <w:rPr>
          <w:color w:val="3A3838"/>
        </w:rPr>
        <w:t>What is different about the kickback-to-kickback</w:t>
      </w:r>
      <w:r>
        <w:rPr>
          <w:color w:val="3A3838"/>
          <w:spacing w:val="-6"/>
        </w:rPr>
        <w:t xml:space="preserve"> </w:t>
      </w:r>
      <w:r>
        <w:rPr>
          <w:color w:val="3A3838"/>
        </w:rPr>
        <w:t>measurement?</w:t>
      </w:r>
    </w:p>
    <w:p w:rsidR="0018001A" w:rsidRDefault="00566B4B">
      <w:pPr>
        <w:pStyle w:val="BodyText"/>
        <w:spacing w:before="2"/>
        <w:ind w:left="652" w:right="435"/>
      </w:pPr>
      <w:r>
        <w:rPr>
          <w:color w:val="3A3838"/>
        </w:rPr>
        <w:t>In the past, you were required to measure the space between the kickback plates, then add the thickness of each kickback plate to get the wood-to-wood measurement. Now, you will measure the widt</w:t>
      </w:r>
      <w:r>
        <w:rPr>
          <w:color w:val="3A3838"/>
        </w:rPr>
        <w:t>h the same way, but just report what is measured. This will save you from having to add the fractions and minimize reporting errors showing false out-of-spec measurements.</w:t>
      </w:r>
    </w:p>
    <w:p w:rsidR="0018001A" w:rsidRDefault="0018001A">
      <w:pPr>
        <w:pStyle w:val="BodyText"/>
        <w:spacing w:before="11"/>
        <w:rPr>
          <w:sz w:val="19"/>
        </w:rPr>
      </w:pPr>
    </w:p>
    <w:p w:rsidR="0018001A" w:rsidRDefault="00566B4B">
      <w:pPr>
        <w:pStyle w:val="ListParagraph"/>
        <w:numPr>
          <w:ilvl w:val="0"/>
          <w:numId w:val="2"/>
        </w:numPr>
        <w:tabs>
          <w:tab w:val="left" w:pos="653"/>
        </w:tabs>
        <w:ind w:right="713"/>
        <w:rPr>
          <w:sz w:val="20"/>
        </w:rPr>
      </w:pPr>
      <w:r>
        <w:rPr>
          <w:b/>
          <w:color w:val="3A3838"/>
          <w:sz w:val="20"/>
        </w:rPr>
        <w:t>Why do we need to sign the inspection reports and send in a copy to CTF? Usually we</w:t>
      </w:r>
      <w:r>
        <w:rPr>
          <w:b/>
          <w:color w:val="3A3838"/>
          <w:sz w:val="20"/>
        </w:rPr>
        <w:t xml:space="preserve"> just enter them online and everything is done. Why the change? </w:t>
      </w:r>
      <w:r>
        <w:rPr>
          <w:color w:val="3A3838"/>
          <w:sz w:val="20"/>
        </w:rPr>
        <w:t>CTF wants to further analyze the data, so we are requiring the lane inspection reports</w:t>
      </w:r>
      <w:r>
        <w:rPr>
          <w:color w:val="3A3838"/>
          <w:spacing w:val="-39"/>
          <w:sz w:val="20"/>
        </w:rPr>
        <w:t xml:space="preserve"> </w:t>
      </w:r>
      <w:r>
        <w:rPr>
          <w:color w:val="3A3838"/>
          <w:sz w:val="20"/>
        </w:rPr>
        <w:t>to be submitted as a final step once the information has been verified by</w:t>
      </w:r>
      <w:r>
        <w:rPr>
          <w:color w:val="3A3838"/>
          <w:spacing w:val="-19"/>
          <w:sz w:val="20"/>
        </w:rPr>
        <w:t xml:space="preserve"> </w:t>
      </w:r>
      <w:r>
        <w:rPr>
          <w:color w:val="3A3838"/>
          <w:sz w:val="20"/>
        </w:rPr>
        <w:t>center</w:t>
      </w:r>
    </w:p>
    <w:p w:rsidR="0018001A" w:rsidRDefault="00566B4B">
      <w:pPr>
        <w:pStyle w:val="BodyText"/>
        <w:ind w:left="652" w:right="465"/>
      </w:pPr>
      <w:r>
        <w:rPr>
          <w:color w:val="3A3838"/>
        </w:rPr>
        <w:t xml:space="preserve">management, Association </w:t>
      </w:r>
      <w:r>
        <w:rPr>
          <w:color w:val="3A3838"/>
        </w:rPr>
        <w:t>Manager and inspector. With the correct data submitted, we can assess what shape the lanes are in across the country. We will collect the certification forms with all the measurement data during the 2018-2019 and 2019-2020 certification season to analyze f</w:t>
      </w:r>
      <w:r>
        <w:rPr>
          <w:color w:val="3A3838"/>
        </w:rPr>
        <w:t>or future changes.</w:t>
      </w:r>
    </w:p>
    <w:p w:rsidR="0018001A" w:rsidRDefault="0018001A">
      <w:pPr>
        <w:pStyle w:val="BodyText"/>
      </w:pPr>
    </w:p>
    <w:p w:rsidR="0018001A" w:rsidRDefault="0018001A">
      <w:pPr>
        <w:pStyle w:val="BodyText"/>
      </w:pPr>
    </w:p>
    <w:p w:rsidR="0018001A" w:rsidRDefault="0018001A">
      <w:pPr>
        <w:pStyle w:val="BodyText"/>
      </w:pPr>
    </w:p>
    <w:p w:rsidR="0018001A" w:rsidRDefault="0018001A">
      <w:pPr>
        <w:pStyle w:val="BodyText"/>
        <w:spacing w:before="6"/>
        <w:rPr>
          <w:sz w:val="21"/>
        </w:rPr>
      </w:pPr>
    </w:p>
    <w:p w:rsidR="0018001A" w:rsidRDefault="00566B4B">
      <w:pPr>
        <w:spacing w:before="57"/>
        <w:ind w:left="4388" w:right="4884"/>
        <w:jc w:val="center"/>
        <w:rPr>
          <w:rFonts w:ascii="Calibri"/>
          <w:b/>
        </w:rPr>
      </w:pPr>
      <w:r>
        <w:pict>
          <v:rect id="_x0000_s1032" style="position:absolute;left:0;text-align:left;margin-left:83.2pt;margin-top:-4.05pt;width:121.6pt;height:25.7pt;z-index:1120;mso-position-horizontal-relative:page" stroked="f">
            <w10:wrap anchorx="page"/>
          </v:rect>
        </w:pict>
      </w:r>
      <w:r>
        <w:pict>
          <v:rect id="_x0000_s1031" style="position:absolute;left:0;text-align:left;margin-left:453.45pt;margin-top:-.3pt;width:87.15pt;height:30.05pt;z-index:1144;mso-position-horizontal-relative:page" stroked="f">
            <w10:wrap anchorx="page"/>
          </v:rect>
        </w:pict>
      </w:r>
      <w:r>
        <w:rPr>
          <w:rFonts w:ascii="Calibri"/>
        </w:rPr>
        <w:t xml:space="preserve">Page </w:t>
      </w:r>
      <w:r>
        <w:rPr>
          <w:rFonts w:ascii="Calibri"/>
          <w:b/>
        </w:rPr>
        <w:t xml:space="preserve">2 </w:t>
      </w:r>
      <w:r>
        <w:rPr>
          <w:rFonts w:ascii="Calibri"/>
        </w:rPr>
        <w:t xml:space="preserve">of </w:t>
      </w:r>
      <w:r>
        <w:rPr>
          <w:rFonts w:ascii="Calibri"/>
          <w:b/>
        </w:rPr>
        <w:t>4</w:t>
      </w:r>
    </w:p>
    <w:p w:rsidR="0018001A" w:rsidRDefault="0018001A">
      <w:pPr>
        <w:jc w:val="center"/>
        <w:rPr>
          <w:rFonts w:ascii="Calibri"/>
        </w:rPr>
        <w:sectPr w:rsidR="0018001A">
          <w:pgSz w:w="12240" w:h="15840"/>
          <w:pgMar w:top="480" w:right="720" w:bottom="0" w:left="1220" w:header="720" w:footer="720" w:gutter="0"/>
          <w:cols w:space="720"/>
        </w:sectPr>
      </w:pPr>
    </w:p>
    <w:p w:rsidR="0018001A" w:rsidRDefault="00566B4B">
      <w:pPr>
        <w:pStyle w:val="BodyText"/>
        <w:rPr>
          <w:rFonts w:ascii="Calibri"/>
          <w:b/>
        </w:rPr>
      </w:pPr>
      <w:r>
        <w:rPr>
          <w:noProof/>
        </w:rPr>
        <w:lastRenderedPageBreak/>
        <w:drawing>
          <wp:anchor distT="0" distB="0" distL="0" distR="0" simplePos="0" relativeHeight="268429535" behindDoc="1" locked="0" layoutInCell="1" allowOverlap="1">
            <wp:simplePos x="0" y="0"/>
            <wp:positionH relativeFrom="page">
              <wp:posOffset>682751</wp:posOffset>
            </wp:positionH>
            <wp:positionV relativeFrom="page">
              <wp:posOffset>306315</wp:posOffset>
            </wp:positionV>
            <wp:extent cx="6242304" cy="965456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6242304" cy="9654563"/>
                    </a:xfrm>
                    <a:prstGeom prst="rect">
                      <a:avLst/>
                    </a:prstGeom>
                  </pic:spPr>
                </pic:pic>
              </a:graphicData>
            </a:graphic>
          </wp:anchor>
        </w:drawing>
      </w:r>
    </w:p>
    <w:p w:rsidR="0018001A" w:rsidRDefault="0018001A">
      <w:pPr>
        <w:pStyle w:val="BodyText"/>
        <w:rPr>
          <w:rFonts w:ascii="Calibri"/>
          <w:b/>
        </w:rPr>
      </w:pPr>
    </w:p>
    <w:p w:rsidR="0018001A" w:rsidRDefault="0018001A">
      <w:pPr>
        <w:pStyle w:val="BodyText"/>
        <w:rPr>
          <w:rFonts w:ascii="Calibri"/>
          <w:b/>
        </w:rPr>
      </w:pPr>
    </w:p>
    <w:p w:rsidR="0018001A" w:rsidRDefault="0018001A">
      <w:pPr>
        <w:pStyle w:val="BodyText"/>
        <w:rPr>
          <w:rFonts w:ascii="Calibri"/>
          <w:b/>
        </w:rPr>
      </w:pPr>
    </w:p>
    <w:p w:rsidR="0018001A" w:rsidRDefault="0018001A">
      <w:pPr>
        <w:pStyle w:val="BodyText"/>
        <w:spacing w:before="3"/>
        <w:rPr>
          <w:rFonts w:ascii="Calibri"/>
          <w:b/>
          <w:sz w:val="21"/>
        </w:rPr>
      </w:pPr>
    </w:p>
    <w:p w:rsidR="0018001A" w:rsidRDefault="00566B4B">
      <w:pPr>
        <w:pStyle w:val="Heading1"/>
        <w:numPr>
          <w:ilvl w:val="0"/>
          <w:numId w:val="2"/>
        </w:numPr>
        <w:tabs>
          <w:tab w:val="left" w:pos="653"/>
        </w:tabs>
        <w:spacing w:before="99"/>
        <w:ind w:right="492"/>
      </w:pPr>
      <w:r>
        <w:rPr>
          <w:color w:val="3A3838"/>
        </w:rPr>
        <w:t xml:space="preserve">So, there are all these new requirements. Do I have </w:t>
      </w:r>
      <w:r>
        <w:rPr>
          <w:color w:val="3A3838"/>
          <w:spacing w:val="1"/>
        </w:rPr>
        <w:t xml:space="preserve">to </w:t>
      </w:r>
      <w:r>
        <w:rPr>
          <w:color w:val="3A3838"/>
        </w:rPr>
        <w:t>make repairs to my</w:t>
      </w:r>
      <w:r>
        <w:rPr>
          <w:color w:val="3A3838"/>
          <w:spacing w:val="-46"/>
        </w:rPr>
        <w:t xml:space="preserve"> </w:t>
      </w:r>
      <w:r>
        <w:rPr>
          <w:color w:val="3A3838"/>
        </w:rPr>
        <w:t>center to be certified for the 2019-2020</w:t>
      </w:r>
      <w:r>
        <w:rPr>
          <w:color w:val="3A3838"/>
          <w:spacing w:val="-4"/>
        </w:rPr>
        <w:t xml:space="preserve"> </w:t>
      </w:r>
      <w:r>
        <w:rPr>
          <w:color w:val="3A3838"/>
        </w:rPr>
        <w:t>season?</w:t>
      </w:r>
    </w:p>
    <w:p w:rsidR="0018001A" w:rsidRDefault="00566B4B">
      <w:pPr>
        <w:pStyle w:val="BodyText"/>
        <w:ind w:left="652" w:right="645"/>
      </w:pPr>
      <w:r>
        <w:rPr>
          <w:color w:val="3A3838"/>
        </w:rPr>
        <w:t>For the 2019-2020 certification season, CTF will allow an additional one-year grace period for making repairs if CTF receives a complete and accurate Lane Inspection report with the three required signatures. However, proprietors are encouraged to make the</w:t>
      </w:r>
      <w:r>
        <w:rPr>
          <w:color w:val="3A3838"/>
        </w:rPr>
        <w:t xml:space="preserve"> needed repairs as soon as possible.</w:t>
      </w:r>
    </w:p>
    <w:p w:rsidR="0018001A" w:rsidRDefault="0018001A">
      <w:pPr>
        <w:pStyle w:val="BodyText"/>
      </w:pPr>
    </w:p>
    <w:p w:rsidR="0018001A" w:rsidRDefault="00566B4B">
      <w:pPr>
        <w:pStyle w:val="Heading1"/>
        <w:numPr>
          <w:ilvl w:val="0"/>
          <w:numId w:val="2"/>
        </w:numPr>
        <w:tabs>
          <w:tab w:val="left" w:pos="653"/>
        </w:tabs>
        <w:spacing w:line="243" w:lineRule="exact"/>
      </w:pPr>
      <w:r>
        <w:rPr>
          <w:color w:val="3A3838"/>
        </w:rPr>
        <w:t>What if we do not have the money to buy the</w:t>
      </w:r>
      <w:r>
        <w:rPr>
          <w:color w:val="3A3838"/>
          <w:spacing w:val="-8"/>
        </w:rPr>
        <w:t xml:space="preserve"> </w:t>
      </w:r>
      <w:r>
        <w:rPr>
          <w:color w:val="3A3838"/>
        </w:rPr>
        <w:t>tools?</w:t>
      </w:r>
    </w:p>
    <w:p w:rsidR="0018001A" w:rsidRDefault="00566B4B">
      <w:pPr>
        <w:pStyle w:val="BodyText"/>
        <w:ind w:left="652" w:right="634"/>
      </w:pPr>
      <w:r>
        <w:rPr>
          <w:color w:val="3A3838"/>
        </w:rPr>
        <w:t>Ideally, every association will have tools to inspect their centers. If you do not have the tools or abilities to inspect, you can contact a neighboring association to</w:t>
      </w:r>
      <w:r>
        <w:rPr>
          <w:color w:val="3A3838"/>
        </w:rPr>
        <w:t xml:space="preserve"> inspect for you. Ultimately, the Association Manager is responsible for getting centers within their jurisdiction inspected properly.</w:t>
      </w:r>
    </w:p>
    <w:p w:rsidR="0018001A" w:rsidRDefault="0018001A">
      <w:pPr>
        <w:pStyle w:val="BodyText"/>
        <w:spacing w:before="11"/>
        <w:rPr>
          <w:sz w:val="19"/>
        </w:rPr>
      </w:pPr>
    </w:p>
    <w:p w:rsidR="0018001A" w:rsidRDefault="00566B4B">
      <w:pPr>
        <w:pStyle w:val="Heading1"/>
        <w:numPr>
          <w:ilvl w:val="0"/>
          <w:numId w:val="2"/>
        </w:numPr>
        <w:tabs>
          <w:tab w:val="left" w:pos="653"/>
        </w:tabs>
      </w:pPr>
      <w:r>
        <w:rPr>
          <w:color w:val="3A3838"/>
        </w:rPr>
        <w:t>What are the dates of the inspection</w:t>
      </w:r>
      <w:r>
        <w:rPr>
          <w:color w:val="3A3838"/>
          <w:spacing w:val="-5"/>
        </w:rPr>
        <w:t xml:space="preserve"> </w:t>
      </w:r>
      <w:r>
        <w:rPr>
          <w:color w:val="3A3838"/>
        </w:rPr>
        <w:t>period?</w:t>
      </w:r>
    </w:p>
    <w:p w:rsidR="0018001A" w:rsidRDefault="00566B4B">
      <w:pPr>
        <w:pStyle w:val="ListParagraph"/>
        <w:numPr>
          <w:ilvl w:val="1"/>
          <w:numId w:val="2"/>
        </w:numPr>
        <w:tabs>
          <w:tab w:val="left" w:pos="1012"/>
          <w:tab w:val="left" w:pos="1013"/>
        </w:tabs>
        <w:spacing w:before="4" w:line="237" w:lineRule="auto"/>
        <w:ind w:right="542"/>
        <w:rPr>
          <w:sz w:val="20"/>
        </w:rPr>
      </w:pPr>
      <w:r>
        <w:rPr>
          <w:b/>
          <w:color w:val="3A3838"/>
          <w:sz w:val="20"/>
        </w:rPr>
        <w:t xml:space="preserve">April 1 </w:t>
      </w:r>
      <w:r>
        <w:rPr>
          <w:color w:val="3A3838"/>
          <w:sz w:val="20"/>
        </w:rPr>
        <w:t xml:space="preserve">– You may begin inspections for the upcoming season but not report </w:t>
      </w:r>
      <w:r>
        <w:rPr>
          <w:color w:val="3A3838"/>
          <w:sz w:val="20"/>
        </w:rPr>
        <w:t>results to Headquarters until after May</w:t>
      </w:r>
      <w:r>
        <w:rPr>
          <w:color w:val="3A3838"/>
          <w:spacing w:val="-2"/>
          <w:sz w:val="20"/>
        </w:rPr>
        <w:t xml:space="preserve"> </w:t>
      </w:r>
      <w:r>
        <w:rPr>
          <w:color w:val="3A3838"/>
          <w:spacing w:val="1"/>
          <w:sz w:val="20"/>
        </w:rPr>
        <w:t>1.</w:t>
      </w:r>
    </w:p>
    <w:p w:rsidR="0018001A" w:rsidRDefault="00566B4B">
      <w:pPr>
        <w:pStyle w:val="ListParagraph"/>
        <w:numPr>
          <w:ilvl w:val="1"/>
          <w:numId w:val="2"/>
        </w:numPr>
        <w:tabs>
          <w:tab w:val="left" w:pos="1012"/>
          <w:tab w:val="left" w:pos="1013"/>
        </w:tabs>
        <w:spacing w:line="243" w:lineRule="exact"/>
        <w:rPr>
          <w:sz w:val="20"/>
        </w:rPr>
      </w:pPr>
      <w:r>
        <w:pict>
          <v:shapetype id="_x0000_t202" coordsize="21600,21600" o:spt="202" path="m,l,21600r21600,l21600,xe">
            <v:stroke joinstyle="miter"/>
            <v:path gradientshapeok="t" o:connecttype="rect"/>
          </v:shapetype>
          <v:shape id="_x0000_s1030" type="#_x0000_t202" style="position:absolute;left:0;text-align:left;margin-left:346.25pt;margin-top:0;width:21.15pt;height:12.15pt;z-index:-5944;mso-position-horizontal-relative:page" filled="f" stroked="f">
            <v:textbox inset="0,0,0,0">
              <w:txbxContent>
                <w:p w:rsidR="0018001A" w:rsidRDefault="00566B4B">
                  <w:pPr>
                    <w:pStyle w:val="BodyText"/>
                    <w:spacing w:line="242" w:lineRule="exact"/>
                  </w:pPr>
                  <w:r>
                    <w:rPr>
                      <w:color w:val="3A3838"/>
                      <w:w w:val="95"/>
                    </w:rPr>
                    <w:t>UBC</w:t>
                  </w:r>
                </w:p>
              </w:txbxContent>
            </v:textbox>
            <w10:wrap anchorx="page"/>
          </v:shape>
        </w:pict>
      </w:r>
      <w:r>
        <w:rPr>
          <w:b/>
          <w:color w:val="3A3838"/>
          <w:sz w:val="20"/>
        </w:rPr>
        <w:t xml:space="preserve">May 1 </w:t>
      </w:r>
      <w:r>
        <w:rPr>
          <w:color w:val="3A3838"/>
          <w:sz w:val="20"/>
        </w:rPr>
        <w:t>– Start sending Certification reports to</w:t>
      </w:r>
      <w:r>
        <w:rPr>
          <w:sz w:val="20"/>
          <w:shd w:val="clear" w:color="auto" w:fill="FFFFFF"/>
        </w:rPr>
        <w:t xml:space="preserve"> </w:t>
      </w:r>
      <w:r>
        <w:rPr>
          <w:rFonts w:ascii="Arial" w:hAnsi="Arial"/>
          <w:sz w:val="20"/>
          <w:shd w:val="clear" w:color="auto" w:fill="FFFFFF"/>
        </w:rPr>
        <w:t>CTF</w:t>
      </w:r>
      <w:r>
        <w:rPr>
          <w:rFonts w:ascii="Arial" w:hAnsi="Arial"/>
          <w:spacing w:val="-25"/>
          <w:sz w:val="20"/>
        </w:rPr>
        <w:t xml:space="preserve"> </w:t>
      </w:r>
      <w:r>
        <w:rPr>
          <w:color w:val="3A3838"/>
          <w:sz w:val="20"/>
        </w:rPr>
        <w:t>Headquarters.</w:t>
      </w:r>
    </w:p>
    <w:p w:rsidR="0018001A" w:rsidRDefault="00566B4B">
      <w:pPr>
        <w:pStyle w:val="ListParagraph"/>
        <w:numPr>
          <w:ilvl w:val="1"/>
          <w:numId w:val="2"/>
        </w:numPr>
        <w:tabs>
          <w:tab w:val="left" w:pos="1012"/>
          <w:tab w:val="left" w:pos="1013"/>
        </w:tabs>
        <w:ind w:right="732"/>
        <w:rPr>
          <w:sz w:val="20"/>
        </w:rPr>
      </w:pPr>
      <w:r>
        <w:rPr>
          <w:b/>
          <w:color w:val="3A3838"/>
          <w:sz w:val="20"/>
        </w:rPr>
        <w:t xml:space="preserve">June 15 </w:t>
      </w:r>
      <w:r>
        <w:rPr>
          <w:color w:val="3A3838"/>
          <w:sz w:val="20"/>
        </w:rPr>
        <w:t>– Recommended date to have lane inspections completed for the</w:t>
      </w:r>
      <w:r>
        <w:rPr>
          <w:color w:val="3A3838"/>
          <w:spacing w:val="-29"/>
          <w:sz w:val="20"/>
        </w:rPr>
        <w:t xml:space="preserve"> </w:t>
      </w:r>
      <w:r>
        <w:rPr>
          <w:color w:val="3A3838"/>
          <w:sz w:val="20"/>
        </w:rPr>
        <w:t>upcoming season.</w:t>
      </w:r>
    </w:p>
    <w:p w:rsidR="0018001A" w:rsidRDefault="00566B4B">
      <w:pPr>
        <w:pStyle w:val="ListParagraph"/>
        <w:numPr>
          <w:ilvl w:val="1"/>
          <w:numId w:val="2"/>
        </w:numPr>
        <w:tabs>
          <w:tab w:val="left" w:pos="1012"/>
          <w:tab w:val="left" w:pos="1013"/>
        </w:tabs>
        <w:spacing w:line="237" w:lineRule="auto"/>
        <w:ind w:right="1001"/>
        <w:rPr>
          <w:sz w:val="20"/>
        </w:rPr>
      </w:pPr>
      <w:r>
        <w:rPr>
          <w:b/>
          <w:color w:val="3A3838"/>
          <w:sz w:val="20"/>
        </w:rPr>
        <w:t xml:space="preserve">July 31 </w:t>
      </w:r>
      <w:r>
        <w:rPr>
          <w:color w:val="3A3838"/>
          <w:sz w:val="20"/>
        </w:rPr>
        <w:t>– Deadline for all LDIRs and graphs/tapes to be submitted for the</w:t>
      </w:r>
      <w:r>
        <w:rPr>
          <w:color w:val="3A3838"/>
          <w:spacing w:val="-35"/>
          <w:sz w:val="20"/>
        </w:rPr>
        <w:t xml:space="preserve"> </w:t>
      </w:r>
      <w:r>
        <w:rPr>
          <w:color w:val="3A3838"/>
          <w:sz w:val="20"/>
        </w:rPr>
        <w:t>current season.</w:t>
      </w:r>
    </w:p>
    <w:p w:rsidR="0018001A" w:rsidRDefault="00566B4B">
      <w:pPr>
        <w:pStyle w:val="ListParagraph"/>
        <w:numPr>
          <w:ilvl w:val="1"/>
          <w:numId w:val="2"/>
        </w:numPr>
        <w:tabs>
          <w:tab w:val="left" w:pos="1012"/>
          <w:tab w:val="left" w:pos="1013"/>
        </w:tabs>
        <w:spacing w:before="2" w:line="244" w:lineRule="exact"/>
        <w:rPr>
          <w:sz w:val="20"/>
        </w:rPr>
      </w:pPr>
      <w:r>
        <w:rPr>
          <w:b/>
          <w:color w:val="3A3838"/>
          <w:sz w:val="20"/>
        </w:rPr>
        <w:t xml:space="preserve">Aug. 1 </w:t>
      </w:r>
      <w:r>
        <w:rPr>
          <w:color w:val="3A3838"/>
          <w:sz w:val="20"/>
        </w:rPr>
        <w:t>– New certification season</w:t>
      </w:r>
      <w:r>
        <w:rPr>
          <w:color w:val="3A3838"/>
          <w:spacing w:val="1"/>
          <w:sz w:val="20"/>
        </w:rPr>
        <w:t xml:space="preserve"> </w:t>
      </w:r>
      <w:r>
        <w:rPr>
          <w:color w:val="3A3838"/>
          <w:sz w:val="20"/>
        </w:rPr>
        <w:t>begins.</w:t>
      </w:r>
    </w:p>
    <w:p w:rsidR="0018001A" w:rsidRDefault="00566B4B">
      <w:pPr>
        <w:pStyle w:val="ListParagraph"/>
        <w:numPr>
          <w:ilvl w:val="1"/>
          <w:numId w:val="2"/>
        </w:numPr>
        <w:tabs>
          <w:tab w:val="left" w:pos="1012"/>
          <w:tab w:val="left" w:pos="1013"/>
        </w:tabs>
        <w:spacing w:line="242" w:lineRule="exact"/>
        <w:rPr>
          <w:sz w:val="20"/>
        </w:rPr>
      </w:pPr>
      <w:r>
        <w:rPr>
          <w:b/>
          <w:color w:val="3A3838"/>
          <w:sz w:val="20"/>
        </w:rPr>
        <w:t xml:space="preserve">Aug. 31 </w:t>
      </w:r>
      <w:r>
        <w:rPr>
          <w:color w:val="3A3838"/>
          <w:sz w:val="20"/>
        </w:rPr>
        <w:t>– Deadline for inspections for the upcoming season. Current</w:t>
      </w:r>
      <w:r>
        <w:rPr>
          <w:color w:val="3A3838"/>
          <w:spacing w:val="-12"/>
          <w:sz w:val="20"/>
        </w:rPr>
        <w:t xml:space="preserve"> </w:t>
      </w:r>
      <w:r>
        <w:rPr>
          <w:color w:val="3A3838"/>
          <w:sz w:val="20"/>
        </w:rPr>
        <w:t>season’s</w:t>
      </w:r>
    </w:p>
    <w:p w:rsidR="0018001A" w:rsidRDefault="00566B4B">
      <w:pPr>
        <w:pStyle w:val="BodyText"/>
        <w:spacing w:line="242" w:lineRule="exact"/>
        <w:ind w:left="1012"/>
      </w:pPr>
      <w:r>
        <w:rPr>
          <w:color w:val="3A3838"/>
        </w:rPr>
        <w:t>certification expires.</w:t>
      </w:r>
    </w:p>
    <w:p w:rsidR="0018001A" w:rsidRDefault="0018001A">
      <w:pPr>
        <w:pStyle w:val="BodyText"/>
        <w:spacing w:before="1"/>
      </w:pPr>
    </w:p>
    <w:p w:rsidR="0018001A" w:rsidRDefault="00566B4B">
      <w:pPr>
        <w:pStyle w:val="Heading1"/>
        <w:ind w:firstLine="0"/>
      </w:pPr>
      <w:r>
        <w:rPr>
          <w:color w:val="3A3838"/>
        </w:rPr>
        <w:t>All new requirements officially start Aug. 1, 2020.</w:t>
      </w:r>
    </w:p>
    <w:p w:rsidR="0018001A" w:rsidRDefault="0018001A">
      <w:pPr>
        <w:pStyle w:val="BodyText"/>
        <w:spacing w:before="11"/>
        <w:rPr>
          <w:b/>
          <w:sz w:val="19"/>
        </w:rPr>
      </w:pPr>
    </w:p>
    <w:p w:rsidR="0018001A" w:rsidRDefault="00566B4B">
      <w:pPr>
        <w:pStyle w:val="ListParagraph"/>
        <w:numPr>
          <w:ilvl w:val="0"/>
          <w:numId w:val="2"/>
        </w:numPr>
        <w:tabs>
          <w:tab w:val="left" w:pos="653"/>
        </w:tabs>
        <w:spacing w:line="243" w:lineRule="exact"/>
        <w:rPr>
          <w:b/>
          <w:sz w:val="20"/>
        </w:rPr>
      </w:pPr>
      <w:r>
        <w:rPr>
          <w:b/>
          <w:color w:val="3A3838"/>
          <w:sz w:val="20"/>
        </w:rPr>
        <w:t>What are the repercussions for submitting falsified lane inspection</w:t>
      </w:r>
      <w:r>
        <w:rPr>
          <w:b/>
          <w:color w:val="3A3838"/>
          <w:spacing w:val="-15"/>
          <w:sz w:val="20"/>
        </w:rPr>
        <w:t xml:space="preserve"> </w:t>
      </w:r>
      <w:r>
        <w:rPr>
          <w:b/>
          <w:color w:val="3A3838"/>
          <w:sz w:val="20"/>
        </w:rPr>
        <w:t>forms?</w:t>
      </w:r>
    </w:p>
    <w:p w:rsidR="0018001A" w:rsidRDefault="00566B4B">
      <w:pPr>
        <w:pStyle w:val="BodyText"/>
        <w:ind w:left="652"/>
      </w:pPr>
      <w:r>
        <w:rPr>
          <w:color w:val="3A3838"/>
        </w:rPr>
        <w:t>Persons involved in improper conduct may have their membership suspended.</w:t>
      </w:r>
    </w:p>
    <w:p w:rsidR="0018001A" w:rsidRDefault="0018001A">
      <w:pPr>
        <w:pStyle w:val="BodyText"/>
        <w:spacing w:before="1"/>
      </w:pPr>
    </w:p>
    <w:p w:rsidR="0018001A" w:rsidRDefault="00566B4B">
      <w:pPr>
        <w:pStyle w:val="Heading1"/>
        <w:numPr>
          <w:ilvl w:val="0"/>
          <w:numId w:val="2"/>
        </w:numPr>
        <w:tabs>
          <w:tab w:val="left" w:pos="653"/>
        </w:tabs>
        <w:spacing w:line="243" w:lineRule="exact"/>
      </w:pPr>
      <w:r>
        <w:rPr>
          <w:color w:val="3A3838"/>
        </w:rPr>
        <w:t>How much more work is required during the lane inspec</w:t>
      </w:r>
      <w:r>
        <w:rPr>
          <w:color w:val="3A3838"/>
        </w:rPr>
        <w:t>tion</w:t>
      </w:r>
      <w:r>
        <w:rPr>
          <w:color w:val="3A3838"/>
          <w:spacing w:val="-14"/>
        </w:rPr>
        <w:t xml:space="preserve"> </w:t>
      </w:r>
      <w:r>
        <w:rPr>
          <w:color w:val="3A3838"/>
        </w:rPr>
        <w:t>process?</w:t>
      </w:r>
    </w:p>
    <w:p w:rsidR="0018001A" w:rsidRDefault="00566B4B">
      <w:pPr>
        <w:pStyle w:val="BodyText"/>
        <w:ind w:left="652" w:right="719"/>
      </w:pPr>
      <w:r>
        <w:rPr>
          <w:color w:val="3A3838"/>
        </w:rPr>
        <w:t>Before the changes were announced, inspectors were taking 21 measurements on the lane. Now, there will be 29 measurements taken per synthetic lane and still 21 for wood lanes.</w:t>
      </w:r>
    </w:p>
    <w:p w:rsidR="0018001A" w:rsidRDefault="0018001A">
      <w:pPr>
        <w:pStyle w:val="BodyText"/>
        <w:spacing w:before="11"/>
        <w:rPr>
          <w:sz w:val="19"/>
        </w:rPr>
      </w:pPr>
    </w:p>
    <w:p w:rsidR="0018001A" w:rsidRDefault="00566B4B">
      <w:pPr>
        <w:pStyle w:val="Heading1"/>
        <w:numPr>
          <w:ilvl w:val="0"/>
          <w:numId w:val="2"/>
        </w:numPr>
        <w:tabs>
          <w:tab w:val="left" w:pos="653"/>
        </w:tabs>
        <w:spacing w:before="1"/>
      </w:pPr>
      <w:r>
        <w:rPr>
          <w:color w:val="3A3838"/>
        </w:rPr>
        <w:t>What is the specification when a lane is</w:t>
      </w:r>
      <w:r>
        <w:rPr>
          <w:color w:val="3A3838"/>
          <w:spacing w:val="-4"/>
        </w:rPr>
        <w:t xml:space="preserve"> </w:t>
      </w:r>
      <w:r>
        <w:rPr>
          <w:color w:val="3A3838"/>
        </w:rPr>
        <w:t>resurfaced?</w:t>
      </w:r>
    </w:p>
    <w:p w:rsidR="0018001A" w:rsidRDefault="00566B4B">
      <w:pPr>
        <w:pStyle w:val="BodyText"/>
        <w:spacing w:before="1" w:line="243" w:lineRule="exact"/>
        <w:ind w:left="652"/>
      </w:pPr>
      <w:r>
        <w:rPr>
          <w:color w:val="3A3838"/>
        </w:rPr>
        <w:t>Resurfacing does not chang</w:t>
      </w:r>
      <w:r>
        <w:rPr>
          <w:color w:val="3A3838"/>
        </w:rPr>
        <w:t>e the current specification. The +/- .040” specification would</w:t>
      </w:r>
    </w:p>
    <w:p w:rsidR="0018001A" w:rsidRDefault="00566B4B">
      <w:pPr>
        <w:pStyle w:val="BodyText"/>
        <w:spacing w:line="243" w:lineRule="exact"/>
        <w:ind w:left="652"/>
      </w:pPr>
      <w:r>
        <w:rPr>
          <w:color w:val="3A3838"/>
        </w:rPr>
        <w:t>apply for crosswise tilts and crowns/depressions.</w:t>
      </w:r>
    </w:p>
    <w:p w:rsidR="0018001A" w:rsidRDefault="0018001A">
      <w:pPr>
        <w:pStyle w:val="BodyText"/>
        <w:spacing w:before="1"/>
      </w:pPr>
    </w:p>
    <w:p w:rsidR="0018001A" w:rsidRDefault="00566B4B">
      <w:pPr>
        <w:pStyle w:val="Heading1"/>
        <w:numPr>
          <w:ilvl w:val="0"/>
          <w:numId w:val="2"/>
        </w:numPr>
        <w:tabs>
          <w:tab w:val="left" w:pos="653"/>
        </w:tabs>
        <w:ind w:right="795"/>
      </w:pPr>
      <w:r>
        <w:rPr>
          <w:color w:val="3A3838"/>
        </w:rPr>
        <w:t>If an association has been inspecting incorrectly, how are we going to</w:t>
      </w:r>
      <w:r>
        <w:rPr>
          <w:color w:val="3A3838"/>
          <w:spacing w:val="-41"/>
        </w:rPr>
        <w:t xml:space="preserve"> </w:t>
      </w:r>
      <w:r>
        <w:rPr>
          <w:color w:val="3A3838"/>
        </w:rPr>
        <w:t>educate them to inspect</w:t>
      </w:r>
      <w:r>
        <w:rPr>
          <w:color w:val="3A3838"/>
          <w:spacing w:val="-2"/>
        </w:rPr>
        <w:t xml:space="preserve"> </w:t>
      </w:r>
      <w:r>
        <w:rPr>
          <w:color w:val="3A3838"/>
        </w:rPr>
        <w:t>correctly?</w:t>
      </w:r>
    </w:p>
    <w:p w:rsidR="0018001A" w:rsidRDefault="00566B4B">
      <w:pPr>
        <w:pStyle w:val="BodyText"/>
        <w:ind w:left="652" w:right="634"/>
      </w:pPr>
      <w:r>
        <w:rPr>
          <w:color w:val="3A3838"/>
        </w:rPr>
        <w:t xml:space="preserve">The </w:t>
      </w:r>
      <w:r>
        <w:rPr>
          <w:b/>
          <w:color w:val="006FC0"/>
          <w:u w:val="thick" w:color="006FC0"/>
        </w:rPr>
        <w:t>lane inspection program manual</w:t>
      </w:r>
      <w:r>
        <w:rPr>
          <w:b/>
          <w:color w:val="006FC0"/>
        </w:rPr>
        <w:t xml:space="preserve"> </w:t>
      </w:r>
      <w:r>
        <w:rPr>
          <w:color w:val="3A3838"/>
        </w:rPr>
        <w:t>has been updated with pictures and videos to help the educational process. Please go to the certification area of TenipinCanada.com.</w:t>
      </w:r>
    </w:p>
    <w:p w:rsidR="0018001A" w:rsidRDefault="0018001A">
      <w:pPr>
        <w:pStyle w:val="BodyText"/>
        <w:rPr>
          <w:sz w:val="24"/>
        </w:rPr>
      </w:pPr>
    </w:p>
    <w:p w:rsidR="0018001A" w:rsidRDefault="00566B4B">
      <w:pPr>
        <w:pStyle w:val="Heading1"/>
        <w:numPr>
          <w:ilvl w:val="0"/>
          <w:numId w:val="2"/>
        </w:numPr>
        <w:tabs>
          <w:tab w:val="left" w:pos="653"/>
        </w:tabs>
        <w:spacing w:before="194" w:line="243" w:lineRule="exact"/>
      </w:pPr>
      <w:r>
        <w:rPr>
          <w:color w:val="3A3838"/>
        </w:rPr>
        <w:t>Where can I locate the new certification</w:t>
      </w:r>
      <w:r>
        <w:rPr>
          <w:color w:val="3A3838"/>
          <w:spacing w:val="-28"/>
        </w:rPr>
        <w:t xml:space="preserve"> </w:t>
      </w:r>
      <w:r>
        <w:rPr>
          <w:color w:val="3A3838"/>
        </w:rPr>
        <w:t>form?</w:t>
      </w:r>
    </w:p>
    <w:p w:rsidR="0018001A" w:rsidRDefault="00566B4B">
      <w:pPr>
        <w:pStyle w:val="BodyText"/>
        <w:spacing w:line="256" w:lineRule="auto"/>
        <w:ind w:left="643" w:right="1973" w:firstLine="9"/>
      </w:pPr>
      <w:r>
        <w:rPr>
          <w:color w:val="3A3838"/>
        </w:rPr>
        <w:t>It will be available on the Center Certifica</w:t>
      </w:r>
      <w:r>
        <w:rPr>
          <w:color w:val="3A3838"/>
        </w:rPr>
        <w:t xml:space="preserve">tion page of TenpinCanada.com at </w:t>
      </w:r>
      <w:hyperlink r:id="rId6">
        <w:r>
          <w:rPr>
            <w:color w:val="3A3838"/>
          </w:rPr>
          <w:t>http://www.tenpincanada.com/home/center-certifications/</w:t>
        </w:r>
      </w:hyperlink>
    </w:p>
    <w:p w:rsidR="0018001A" w:rsidRDefault="00566B4B">
      <w:pPr>
        <w:pStyle w:val="Heading1"/>
        <w:numPr>
          <w:ilvl w:val="0"/>
          <w:numId w:val="2"/>
        </w:numPr>
        <w:tabs>
          <w:tab w:val="left" w:pos="653"/>
        </w:tabs>
        <w:spacing w:before="209"/>
        <w:ind w:right="565"/>
      </w:pPr>
      <w:r>
        <w:rPr>
          <w:color w:val="3A3838"/>
        </w:rPr>
        <w:t>So, centers basically receive a passing certification for the 2018-2019 and 2019- 2020 seaso</w:t>
      </w:r>
      <w:r>
        <w:rPr>
          <w:color w:val="3A3838"/>
        </w:rPr>
        <w:t>n?</w:t>
      </w:r>
    </w:p>
    <w:p w:rsidR="0018001A" w:rsidRDefault="0018001A">
      <w:pPr>
        <w:pStyle w:val="BodyText"/>
        <w:rPr>
          <w:b/>
        </w:rPr>
      </w:pPr>
    </w:p>
    <w:p w:rsidR="0018001A" w:rsidRDefault="0018001A">
      <w:pPr>
        <w:pStyle w:val="BodyText"/>
        <w:rPr>
          <w:b/>
        </w:rPr>
      </w:pPr>
    </w:p>
    <w:p w:rsidR="0018001A" w:rsidRDefault="0018001A">
      <w:pPr>
        <w:pStyle w:val="BodyText"/>
        <w:spacing w:before="6"/>
        <w:rPr>
          <w:b/>
          <w:sz w:val="21"/>
        </w:rPr>
      </w:pPr>
    </w:p>
    <w:p w:rsidR="0018001A" w:rsidRDefault="00566B4B">
      <w:pPr>
        <w:spacing w:before="56"/>
        <w:ind w:left="4388" w:right="4884"/>
        <w:jc w:val="center"/>
        <w:rPr>
          <w:rFonts w:ascii="Calibri"/>
          <w:b/>
        </w:rPr>
      </w:pPr>
      <w:r>
        <w:pict>
          <v:rect id="_x0000_s1029" style="position:absolute;left:0;text-align:left;margin-left:84.1pt;margin-top:-3.2pt;width:121.6pt;height:25.7pt;z-index:1216;mso-position-horizontal-relative:page" stroked="f">
            <w10:wrap anchorx="page"/>
          </v:rect>
        </w:pict>
      </w:r>
      <w:r>
        <w:pict>
          <v:rect id="_x0000_s1028" style="position:absolute;left:0;text-align:left;margin-left:454.35pt;margin-top:-.7pt;width:87.15pt;height:30.05pt;z-index:1240;mso-position-horizontal-relative:page" stroked="f">
            <w10:wrap anchorx="page"/>
          </v:rect>
        </w:pict>
      </w:r>
      <w:r>
        <w:rPr>
          <w:rFonts w:ascii="Calibri"/>
        </w:rPr>
        <w:t xml:space="preserve">Page </w:t>
      </w:r>
      <w:r>
        <w:rPr>
          <w:rFonts w:ascii="Calibri"/>
          <w:b/>
        </w:rPr>
        <w:t xml:space="preserve">3 </w:t>
      </w:r>
      <w:r>
        <w:rPr>
          <w:rFonts w:ascii="Calibri"/>
        </w:rPr>
        <w:t xml:space="preserve">of </w:t>
      </w:r>
      <w:r>
        <w:rPr>
          <w:rFonts w:ascii="Calibri"/>
          <w:b/>
        </w:rPr>
        <w:t>4</w:t>
      </w:r>
    </w:p>
    <w:p w:rsidR="0018001A" w:rsidRDefault="0018001A">
      <w:pPr>
        <w:jc w:val="center"/>
        <w:rPr>
          <w:rFonts w:ascii="Calibri"/>
        </w:rPr>
        <w:sectPr w:rsidR="0018001A">
          <w:pgSz w:w="12240" w:h="15840"/>
          <w:pgMar w:top="480" w:right="720" w:bottom="0" w:left="1220" w:header="720" w:footer="720" w:gutter="0"/>
          <w:cols w:space="720"/>
        </w:sectPr>
      </w:pPr>
    </w:p>
    <w:p w:rsidR="0018001A" w:rsidRDefault="00566B4B">
      <w:pPr>
        <w:pStyle w:val="BodyText"/>
        <w:rPr>
          <w:rFonts w:ascii="Calibri"/>
          <w:b/>
        </w:rPr>
      </w:pPr>
      <w:r>
        <w:rPr>
          <w:noProof/>
        </w:rPr>
        <w:lastRenderedPageBreak/>
        <w:drawing>
          <wp:anchor distT="0" distB="0" distL="0" distR="0" simplePos="0" relativeHeight="268429607" behindDoc="1" locked="0" layoutInCell="1" allowOverlap="1">
            <wp:simplePos x="0" y="0"/>
            <wp:positionH relativeFrom="page">
              <wp:posOffset>682751</wp:posOffset>
            </wp:positionH>
            <wp:positionV relativeFrom="page">
              <wp:posOffset>306315</wp:posOffset>
            </wp:positionV>
            <wp:extent cx="6242304" cy="9654563"/>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5" cstate="print"/>
                    <a:stretch>
                      <a:fillRect/>
                    </a:stretch>
                  </pic:blipFill>
                  <pic:spPr>
                    <a:xfrm>
                      <a:off x="0" y="0"/>
                      <a:ext cx="6242304" cy="9654563"/>
                    </a:xfrm>
                    <a:prstGeom prst="rect">
                      <a:avLst/>
                    </a:prstGeom>
                  </pic:spPr>
                </pic:pic>
              </a:graphicData>
            </a:graphic>
          </wp:anchor>
        </w:drawing>
      </w:r>
    </w:p>
    <w:p w:rsidR="0018001A" w:rsidRDefault="0018001A">
      <w:pPr>
        <w:pStyle w:val="BodyText"/>
        <w:rPr>
          <w:rFonts w:ascii="Calibri"/>
          <w:b/>
        </w:rPr>
      </w:pPr>
    </w:p>
    <w:p w:rsidR="0018001A" w:rsidRDefault="0018001A">
      <w:pPr>
        <w:pStyle w:val="BodyText"/>
        <w:rPr>
          <w:rFonts w:ascii="Calibri"/>
          <w:b/>
        </w:rPr>
      </w:pPr>
    </w:p>
    <w:p w:rsidR="0018001A" w:rsidRDefault="0018001A">
      <w:pPr>
        <w:pStyle w:val="BodyText"/>
        <w:rPr>
          <w:rFonts w:ascii="Calibri"/>
          <w:b/>
        </w:rPr>
      </w:pPr>
    </w:p>
    <w:p w:rsidR="0018001A" w:rsidRDefault="0018001A">
      <w:pPr>
        <w:pStyle w:val="BodyText"/>
        <w:spacing w:before="3"/>
        <w:rPr>
          <w:rFonts w:ascii="Calibri"/>
          <w:b/>
          <w:sz w:val="21"/>
        </w:rPr>
      </w:pPr>
    </w:p>
    <w:p w:rsidR="0018001A" w:rsidRDefault="00566B4B">
      <w:pPr>
        <w:pStyle w:val="BodyText"/>
        <w:spacing w:before="99"/>
        <w:ind w:left="652" w:right="462"/>
      </w:pPr>
      <w:r>
        <w:rPr>
          <w:color w:val="3A3838"/>
        </w:rPr>
        <w:t>Yes, there will be no ramification for being outside spec in 2018 or 2019 if an accurate and complete Lane Inspection Form is submitted to CTF Headquarters with the three required signatures. CTF wants to gather the true lane certification data from across</w:t>
      </w:r>
      <w:r>
        <w:rPr>
          <w:color w:val="3A3838"/>
        </w:rPr>
        <w:t xml:space="preserve"> the country</w:t>
      </w:r>
    </w:p>
    <w:p w:rsidR="0018001A" w:rsidRDefault="00566B4B">
      <w:pPr>
        <w:pStyle w:val="BodyText"/>
        <w:spacing w:before="1"/>
        <w:ind w:left="652"/>
      </w:pPr>
      <w:r>
        <w:rPr>
          <w:color w:val="3A3838"/>
        </w:rPr>
        <w:t>for analysis to determine potential future changes.</w:t>
      </w:r>
    </w:p>
    <w:p w:rsidR="0018001A" w:rsidRDefault="0018001A">
      <w:pPr>
        <w:pStyle w:val="BodyText"/>
        <w:spacing w:before="10"/>
        <w:rPr>
          <w:sz w:val="19"/>
        </w:rPr>
      </w:pPr>
    </w:p>
    <w:p w:rsidR="0018001A" w:rsidRDefault="00566B4B">
      <w:pPr>
        <w:pStyle w:val="Heading1"/>
        <w:numPr>
          <w:ilvl w:val="0"/>
          <w:numId w:val="2"/>
        </w:numPr>
        <w:tabs>
          <w:tab w:val="left" w:pos="653"/>
        </w:tabs>
        <w:spacing w:line="243" w:lineRule="exact"/>
      </w:pPr>
      <w:r>
        <w:rPr>
          <w:color w:val="3A3838"/>
        </w:rPr>
        <w:t>Where can certification tools be</w:t>
      </w:r>
      <w:r>
        <w:rPr>
          <w:color w:val="3A3838"/>
          <w:spacing w:val="-6"/>
        </w:rPr>
        <w:t xml:space="preserve"> </w:t>
      </w:r>
      <w:r>
        <w:rPr>
          <w:color w:val="3A3838"/>
        </w:rPr>
        <w:t>purchased?</w:t>
      </w:r>
    </w:p>
    <w:p w:rsidR="0018001A" w:rsidRDefault="00566B4B">
      <w:pPr>
        <w:pStyle w:val="BodyText"/>
        <w:spacing w:line="249" w:lineRule="auto"/>
        <w:ind w:left="652" w:right="465"/>
      </w:pPr>
      <w:r>
        <w:rPr>
          <w:color w:val="3A3838"/>
        </w:rPr>
        <w:t xml:space="preserve">Tools for inspections, and 3M Lane Tape may be purchase through the </w:t>
      </w:r>
      <w:r>
        <w:rPr>
          <w:b/>
          <w:color w:val="006FC0"/>
          <w:u w:val="thick" w:color="006FC0"/>
        </w:rPr>
        <w:t>USBC Bowling</w:t>
      </w:r>
      <w:r>
        <w:rPr>
          <w:b/>
          <w:color w:val="006FC0"/>
        </w:rPr>
        <w:t xml:space="preserve"> </w:t>
      </w:r>
      <w:r>
        <w:rPr>
          <w:b/>
          <w:color w:val="006FC0"/>
          <w:u w:val="thick" w:color="006FC0"/>
        </w:rPr>
        <w:t>Store</w:t>
      </w:r>
      <w:r>
        <w:rPr>
          <w:color w:val="3A3838"/>
        </w:rPr>
        <w:t>. Tools for reading lane condition tapes may be purchased fr</w:t>
      </w:r>
      <w:r>
        <w:rPr>
          <w:color w:val="3A3838"/>
        </w:rPr>
        <w:t xml:space="preserve">om </w:t>
      </w:r>
      <w:r>
        <w:rPr>
          <w:b/>
          <w:color w:val="006FC0"/>
          <w:u w:val="thick" w:color="006FC0"/>
        </w:rPr>
        <w:t>Brunswick</w:t>
      </w:r>
      <w:r>
        <w:rPr>
          <w:b/>
          <w:color w:val="006FC0"/>
        </w:rPr>
        <w:t xml:space="preserve"> </w:t>
      </w:r>
      <w:r>
        <w:rPr>
          <w:b/>
          <w:color w:val="006FC0"/>
          <w:u w:val="thick" w:color="006FC0"/>
        </w:rPr>
        <w:t>Bowling</w:t>
      </w:r>
      <w:r>
        <w:rPr>
          <w:color w:val="3A3838"/>
        </w:rPr>
        <w:t>. You can also purchase 3M tape from the CTF Store on-line or at most reputable Bowling Supply Companies such as Buffa, Striker Bowling Solutions or Associated Bowling.</w:t>
      </w:r>
    </w:p>
    <w:p w:rsidR="0018001A" w:rsidRDefault="00566B4B">
      <w:pPr>
        <w:pStyle w:val="Heading1"/>
        <w:numPr>
          <w:ilvl w:val="0"/>
          <w:numId w:val="2"/>
        </w:numPr>
        <w:tabs>
          <w:tab w:val="left" w:pos="678"/>
        </w:tabs>
        <w:spacing w:before="122"/>
        <w:ind w:left="677" w:right="1320"/>
      </w:pPr>
      <w:r>
        <w:rPr>
          <w:color w:val="3A3838"/>
        </w:rPr>
        <w:t>For the current inspections, must centers make corrections since th</w:t>
      </w:r>
      <w:r>
        <w:rPr>
          <w:color w:val="3A3838"/>
        </w:rPr>
        <w:t>ey</w:t>
      </w:r>
      <w:r>
        <w:rPr>
          <w:color w:val="3A3838"/>
          <w:spacing w:val="-43"/>
        </w:rPr>
        <w:t xml:space="preserve"> </w:t>
      </w:r>
      <w:r>
        <w:rPr>
          <w:color w:val="3A3838"/>
        </w:rPr>
        <w:t>are receiving a grace period next</w:t>
      </w:r>
      <w:r>
        <w:rPr>
          <w:color w:val="3A3838"/>
          <w:spacing w:val="-5"/>
        </w:rPr>
        <w:t xml:space="preserve"> </w:t>
      </w:r>
      <w:r>
        <w:rPr>
          <w:color w:val="3A3838"/>
        </w:rPr>
        <w:t>year?</w:t>
      </w:r>
    </w:p>
    <w:p w:rsidR="0018001A" w:rsidRDefault="00566B4B">
      <w:pPr>
        <w:pStyle w:val="BodyText"/>
        <w:spacing w:before="1"/>
        <w:ind w:left="677"/>
      </w:pPr>
      <w:r>
        <w:rPr>
          <w:color w:val="3A3838"/>
        </w:rPr>
        <w:t>For the 2018 and 2019 certification seasons, no corrections are mandated.</w:t>
      </w:r>
    </w:p>
    <w:p w:rsidR="0018001A" w:rsidRDefault="00566B4B">
      <w:pPr>
        <w:pStyle w:val="Heading1"/>
        <w:numPr>
          <w:ilvl w:val="0"/>
          <w:numId w:val="2"/>
        </w:numPr>
        <w:tabs>
          <w:tab w:val="left" w:pos="653"/>
        </w:tabs>
        <w:spacing w:before="84"/>
        <w:ind w:right="928"/>
      </w:pPr>
      <w:r>
        <w:rPr>
          <w:color w:val="3A3838"/>
        </w:rPr>
        <w:t>What is the inspection requirement for centers that have synthetic heads</w:t>
      </w:r>
      <w:r>
        <w:rPr>
          <w:color w:val="3A3838"/>
          <w:spacing w:val="-41"/>
        </w:rPr>
        <w:t xml:space="preserve"> </w:t>
      </w:r>
      <w:r>
        <w:rPr>
          <w:color w:val="3A3838"/>
        </w:rPr>
        <w:t>and wood</w:t>
      </w:r>
      <w:r>
        <w:rPr>
          <w:color w:val="3A3838"/>
          <w:spacing w:val="-1"/>
        </w:rPr>
        <w:t xml:space="preserve"> </w:t>
      </w:r>
      <w:r>
        <w:rPr>
          <w:color w:val="3A3838"/>
        </w:rPr>
        <w:t>backends?</w:t>
      </w:r>
    </w:p>
    <w:p w:rsidR="0018001A" w:rsidRDefault="00566B4B">
      <w:pPr>
        <w:pStyle w:val="BodyText"/>
        <w:ind w:left="652" w:right="492"/>
      </w:pPr>
      <w:r>
        <w:rPr>
          <w:color w:val="3A3838"/>
        </w:rPr>
        <w:t>The front portion of the lane, or the heads, ta</w:t>
      </w:r>
      <w:r>
        <w:rPr>
          <w:color w:val="3A3838"/>
        </w:rPr>
        <w:t>ke a lot of abuse due to the continuous impact of bowling balls. Sometimes centers replace only the heads with new synthetic panels and leave the rest of the wood lane in place. Therefore, these lanes are now multi- surface lanes. The area of the lane with</w:t>
      </w:r>
      <w:r>
        <w:rPr>
          <w:color w:val="3A3838"/>
        </w:rPr>
        <w:t xml:space="preserve"> synthetic panels will be inspected as a synthetic lane, requiring one measurement for crowns/depressions and crosswise tilts on each panel. In the wood area of the lane, it will be inspected as a wood lane, which needs measurements at 10-15 feet, 20-30 fe</w:t>
      </w:r>
      <w:r>
        <w:rPr>
          <w:color w:val="3A3838"/>
        </w:rPr>
        <w:t>et and 50-55 feet. For example, most multi-surface Revised 5-25-2017 lanes will have 2-3 synthetic head panels which end past the arrows at 20 feet down lane. Therefore, one measurement will be required on each synthetic panel and two measurements in the w</w:t>
      </w:r>
      <w:r>
        <w:rPr>
          <w:color w:val="3A3838"/>
        </w:rPr>
        <w:t>ood section at 20-30 feet and 50-55 feet.</w:t>
      </w:r>
    </w:p>
    <w:p w:rsidR="0018001A" w:rsidRDefault="0018001A">
      <w:pPr>
        <w:pStyle w:val="BodyText"/>
        <w:spacing w:before="10"/>
        <w:rPr>
          <w:sz w:val="19"/>
        </w:rPr>
      </w:pPr>
    </w:p>
    <w:p w:rsidR="0018001A" w:rsidRDefault="00566B4B">
      <w:pPr>
        <w:pStyle w:val="ListParagraph"/>
        <w:numPr>
          <w:ilvl w:val="0"/>
          <w:numId w:val="2"/>
        </w:numPr>
        <w:tabs>
          <w:tab w:val="left" w:pos="653"/>
        </w:tabs>
        <w:ind w:right="555"/>
        <w:rPr>
          <w:sz w:val="20"/>
        </w:rPr>
      </w:pPr>
      <w:r>
        <w:rPr>
          <w:b/>
          <w:color w:val="3A3838"/>
          <w:sz w:val="20"/>
        </w:rPr>
        <w:t xml:space="preserve">If a center has synthetic lanes with six panels, which five spots do we check? </w:t>
      </w:r>
      <w:r>
        <w:rPr>
          <w:color w:val="3A3838"/>
          <w:sz w:val="20"/>
        </w:rPr>
        <w:t xml:space="preserve">The first panel on some synthetic lanes covers part of the approach and the first lane panel. Many of these installations require six </w:t>
      </w:r>
      <w:r>
        <w:rPr>
          <w:color w:val="3A3838"/>
          <w:sz w:val="20"/>
        </w:rPr>
        <w:t xml:space="preserve">panels with a short panel being installed just before the pin deck. The inspection requires five panels to be measured for crowns/depressions and crosswise tilts. In this case, the first five lane panels should be inspected. The short sixth panel, just in </w:t>
      </w:r>
      <w:r>
        <w:rPr>
          <w:color w:val="3A3838"/>
          <w:sz w:val="20"/>
        </w:rPr>
        <w:t>front of the pin deck, also can be inspected but is not required. The measurement on the first panel should be inspected toward the down- lane side of the panel. Balls normally hit the first panel and bounce before going into roll. Therefore, we want to in</w:t>
      </w:r>
      <w:r>
        <w:rPr>
          <w:color w:val="3A3838"/>
          <w:sz w:val="20"/>
        </w:rPr>
        <w:t>spect the area of the lane where the ball is most likely to be rolling, which is on the down-lane side of the head</w:t>
      </w:r>
      <w:r>
        <w:rPr>
          <w:color w:val="3A3838"/>
          <w:spacing w:val="-16"/>
          <w:sz w:val="20"/>
        </w:rPr>
        <w:t xml:space="preserve"> </w:t>
      </w:r>
      <w:r>
        <w:rPr>
          <w:color w:val="3A3838"/>
          <w:sz w:val="20"/>
        </w:rPr>
        <w:t>panel.</w:t>
      </w:r>
    </w:p>
    <w:p w:rsidR="0018001A" w:rsidRDefault="0018001A">
      <w:pPr>
        <w:pStyle w:val="BodyText"/>
      </w:pPr>
    </w:p>
    <w:p w:rsidR="0018001A" w:rsidRDefault="00566B4B">
      <w:pPr>
        <w:pStyle w:val="BodyText"/>
        <w:spacing w:before="1"/>
        <w:ind w:left="112"/>
        <w:rPr>
          <w:rFonts w:ascii="Arial"/>
        </w:rPr>
      </w:pPr>
      <w:r>
        <w:rPr>
          <w:color w:val="3A3838"/>
        </w:rPr>
        <w:t xml:space="preserve">Should you have additional questions not covered above, please direct those to </w:t>
      </w:r>
      <w:hyperlink r:id="rId7">
        <w:r>
          <w:rPr>
            <w:rFonts w:ascii="Arial"/>
            <w:position w:val="1"/>
          </w:rPr>
          <w:t>ctf@tenpincanada.com</w:t>
        </w:r>
      </w:hyperlink>
    </w:p>
    <w:p w:rsidR="0018001A" w:rsidRDefault="0018001A">
      <w:pPr>
        <w:pStyle w:val="BodyText"/>
        <w:rPr>
          <w:rFonts w:ascii="Arial"/>
        </w:rPr>
      </w:pPr>
    </w:p>
    <w:p w:rsidR="0018001A" w:rsidRDefault="0018001A">
      <w:pPr>
        <w:pStyle w:val="BodyText"/>
        <w:rPr>
          <w:rFonts w:ascii="Arial"/>
        </w:rPr>
      </w:pPr>
    </w:p>
    <w:p w:rsidR="0018001A" w:rsidRDefault="0018001A">
      <w:pPr>
        <w:pStyle w:val="BodyText"/>
        <w:rPr>
          <w:rFonts w:ascii="Arial"/>
        </w:rPr>
      </w:pPr>
    </w:p>
    <w:p w:rsidR="0018001A" w:rsidRDefault="0018001A">
      <w:pPr>
        <w:pStyle w:val="BodyText"/>
        <w:rPr>
          <w:rFonts w:ascii="Arial"/>
        </w:rPr>
      </w:pPr>
    </w:p>
    <w:p w:rsidR="0018001A" w:rsidRDefault="0018001A">
      <w:pPr>
        <w:pStyle w:val="BodyText"/>
        <w:rPr>
          <w:rFonts w:ascii="Arial"/>
        </w:rPr>
      </w:pPr>
    </w:p>
    <w:p w:rsidR="0018001A" w:rsidRDefault="0018001A">
      <w:pPr>
        <w:pStyle w:val="BodyText"/>
        <w:rPr>
          <w:rFonts w:ascii="Arial"/>
        </w:rPr>
      </w:pPr>
    </w:p>
    <w:p w:rsidR="0018001A" w:rsidRDefault="0018001A">
      <w:pPr>
        <w:pStyle w:val="BodyText"/>
        <w:rPr>
          <w:rFonts w:ascii="Arial"/>
        </w:rPr>
      </w:pPr>
    </w:p>
    <w:p w:rsidR="0018001A" w:rsidRDefault="0018001A">
      <w:pPr>
        <w:pStyle w:val="BodyText"/>
        <w:rPr>
          <w:rFonts w:ascii="Arial"/>
        </w:rPr>
      </w:pPr>
    </w:p>
    <w:p w:rsidR="0018001A" w:rsidRDefault="0018001A">
      <w:pPr>
        <w:pStyle w:val="BodyText"/>
        <w:rPr>
          <w:rFonts w:ascii="Arial"/>
        </w:rPr>
      </w:pPr>
    </w:p>
    <w:p w:rsidR="0018001A" w:rsidRDefault="0018001A">
      <w:pPr>
        <w:pStyle w:val="BodyText"/>
        <w:rPr>
          <w:rFonts w:ascii="Arial"/>
        </w:rPr>
      </w:pPr>
    </w:p>
    <w:p w:rsidR="0018001A" w:rsidRDefault="0018001A">
      <w:pPr>
        <w:pStyle w:val="BodyText"/>
        <w:rPr>
          <w:rFonts w:ascii="Arial"/>
        </w:rPr>
      </w:pPr>
    </w:p>
    <w:p w:rsidR="0018001A" w:rsidRDefault="0018001A">
      <w:pPr>
        <w:pStyle w:val="BodyText"/>
        <w:rPr>
          <w:rFonts w:ascii="Arial"/>
        </w:rPr>
      </w:pPr>
    </w:p>
    <w:p w:rsidR="0018001A" w:rsidRDefault="0018001A">
      <w:pPr>
        <w:pStyle w:val="BodyText"/>
        <w:rPr>
          <w:rFonts w:ascii="Arial"/>
        </w:rPr>
      </w:pPr>
    </w:p>
    <w:p w:rsidR="0018001A" w:rsidRDefault="0018001A">
      <w:pPr>
        <w:pStyle w:val="BodyText"/>
        <w:rPr>
          <w:rFonts w:ascii="Arial"/>
        </w:rPr>
      </w:pPr>
    </w:p>
    <w:p w:rsidR="0018001A" w:rsidRDefault="0018001A">
      <w:pPr>
        <w:pStyle w:val="BodyText"/>
        <w:rPr>
          <w:rFonts w:ascii="Arial"/>
        </w:rPr>
      </w:pPr>
    </w:p>
    <w:p w:rsidR="0018001A" w:rsidRDefault="0018001A">
      <w:pPr>
        <w:pStyle w:val="BodyText"/>
        <w:spacing w:before="8"/>
        <w:rPr>
          <w:rFonts w:ascii="Arial"/>
          <w:sz w:val="18"/>
        </w:rPr>
      </w:pPr>
    </w:p>
    <w:p w:rsidR="0018001A" w:rsidRDefault="00566B4B">
      <w:pPr>
        <w:spacing w:before="56"/>
        <w:ind w:left="4388" w:right="4884"/>
        <w:jc w:val="center"/>
        <w:rPr>
          <w:rFonts w:ascii="Calibri"/>
          <w:b/>
        </w:rPr>
      </w:pPr>
      <w:r>
        <w:pict>
          <v:rect id="_x0000_s1027" style="position:absolute;left:0;text-align:left;margin-left:455.45pt;margin-top:-.15pt;width:87.15pt;height:30.05pt;z-index:1288;mso-position-horizontal-relative:page" stroked="f">
            <w10:wrap anchorx="page"/>
          </v:rect>
        </w:pict>
      </w:r>
      <w:r>
        <w:pict>
          <v:rect id="_x0000_s1026" style="position:absolute;left:0;text-align:left;margin-left:85.2pt;margin-top:-2.65pt;width:121.6pt;height:25.7pt;z-index:1312;mso-position-horizontal-relative:page" stroked="f">
            <w10:wrap anchorx="page"/>
          </v:rect>
        </w:pict>
      </w:r>
      <w:r>
        <w:rPr>
          <w:rFonts w:ascii="Calibri"/>
        </w:rPr>
        <w:t xml:space="preserve">Page </w:t>
      </w:r>
      <w:r>
        <w:rPr>
          <w:rFonts w:ascii="Calibri"/>
          <w:b/>
        </w:rPr>
        <w:t xml:space="preserve">4 </w:t>
      </w:r>
      <w:r>
        <w:rPr>
          <w:rFonts w:ascii="Calibri"/>
        </w:rPr>
        <w:t xml:space="preserve">of </w:t>
      </w:r>
      <w:r>
        <w:rPr>
          <w:rFonts w:ascii="Calibri"/>
          <w:b/>
        </w:rPr>
        <w:t>4</w:t>
      </w:r>
    </w:p>
    <w:sectPr w:rsidR="0018001A">
      <w:pgSz w:w="12240" w:h="15840"/>
      <w:pgMar w:top="480" w:right="720" w:bottom="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37F"/>
    <w:multiLevelType w:val="hybridMultilevel"/>
    <w:tmpl w:val="B0622B1C"/>
    <w:lvl w:ilvl="0" w:tplc="4252C30E">
      <w:numFmt w:val="bullet"/>
      <w:lvlText w:val=""/>
      <w:lvlJc w:val="left"/>
      <w:pPr>
        <w:ind w:left="652" w:hanging="360"/>
      </w:pPr>
      <w:rPr>
        <w:rFonts w:ascii="Symbol" w:eastAsia="Symbol" w:hAnsi="Symbol" w:cs="Symbol" w:hint="default"/>
        <w:color w:val="3A3838"/>
        <w:w w:val="99"/>
        <w:sz w:val="20"/>
        <w:szCs w:val="20"/>
        <w:lang w:val="en-US" w:eastAsia="en-US" w:bidi="en-US"/>
      </w:rPr>
    </w:lvl>
    <w:lvl w:ilvl="1" w:tplc="6134A4B8">
      <w:numFmt w:val="bullet"/>
      <w:lvlText w:val="•"/>
      <w:lvlJc w:val="left"/>
      <w:pPr>
        <w:ind w:left="1624" w:hanging="360"/>
      </w:pPr>
      <w:rPr>
        <w:rFonts w:hint="default"/>
        <w:lang w:val="en-US" w:eastAsia="en-US" w:bidi="en-US"/>
      </w:rPr>
    </w:lvl>
    <w:lvl w:ilvl="2" w:tplc="971ED83E">
      <w:numFmt w:val="bullet"/>
      <w:lvlText w:val="•"/>
      <w:lvlJc w:val="left"/>
      <w:pPr>
        <w:ind w:left="2588" w:hanging="360"/>
      </w:pPr>
      <w:rPr>
        <w:rFonts w:hint="default"/>
        <w:lang w:val="en-US" w:eastAsia="en-US" w:bidi="en-US"/>
      </w:rPr>
    </w:lvl>
    <w:lvl w:ilvl="3" w:tplc="737CE440">
      <w:numFmt w:val="bullet"/>
      <w:lvlText w:val="•"/>
      <w:lvlJc w:val="left"/>
      <w:pPr>
        <w:ind w:left="3552" w:hanging="360"/>
      </w:pPr>
      <w:rPr>
        <w:rFonts w:hint="default"/>
        <w:lang w:val="en-US" w:eastAsia="en-US" w:bidi="en-US"/>
      </w:rPr>
    </w:lvl>
    <w:lvl w:ilvl="4" w:tplc="3246201E">
      <w:numFmt w:val="bullet"/>
      <w:lvlText w:val="•"/>
      <w:lvlJc w:val="left"/>
      <w:pPr>
        <w:ind w:left="4516" w:hanging="360"/>
      </w:pPr>
      <w:rPr>
        <w:rFonts w:hint="default"/>
        <w:lang w:val="en-US" w:eastAsia="en-US" w:bidi="en-US"/>
      </w:rPr>
    </w:lvl>
    <w:lvl w:ilvl="5" w:tplc="7D7677BE">
      <w:numFmt w:val="bullet"/>
      <w:lvlText w:val="•"/>
      <w:lvlJc w:val="left"/>
      <w:pPr>
        <w:ind w:left="5480" w:hanging="360"/>
      </w:pPr>
      <w:rPr>
        <w:rFonts w:hint="default"/>
        <w:lang w:val="en-US" w:eastAsia="en-US" w:bidi="en-US"/>
      </w:rPr>
    </w:lvl>
    <w:lvl w:ilvl="6" w:tplc="2CBECEF8">
      <w:numFmt w:val="bullet"/>
      <w:lvlText w:val="•"/>
      <w:lvlJc w:val="left"/>
      <w:pPr>
        <w:ind w:left="6444" w:hanging="360"/>
      </w:pPr>
      <w:rPr>
        <w:rFonts w:hint="default"/>
        <w:lang w:val="en-US" w:eastAsia="en-US" w:bidi="en-US"/>
      </w:rPr>
    </w:lvl>
    <w:lvl w:ilvl="7" w:tplc="8C120320">
      <w:numFmt w:val="bullet"/>
      <w:lvlText w:val="•"/>
      <w:lvlJc w:val="left"/>
      <w:pPr>
        <w:ind w:left="7408" w:hanging="360"/>
      </w:pPr>
      <w:rPr>
        <w:rFonts w:hint="default"/>
        <w:lang w:val="en-US" w:eastAsia="en-US" w:bidi="en-US"/>
      </w:rPr>
    </w:lvl>
    <w:lvl w:ilvl="8" w:tplc="4DCAA702">
      <w:numFmt w:val="bullet"/>
      <w:lvlText w:val="•"/>
      <w:lvlJc w:val="left"/>
      <w:pPr>
        <w:ind w:left="8372" w:hanging="360"/>
      </w:pPr>
      <w:rPr>
        <w:rFonts w:hint="default"/>
        <w:lang w:val="en-US" w:eastAsia="en-US" w:bidi="en-US"/>
      </w:rPr>
    </w:lvl>
  </w:abstractNum>
  <w:abstractNum w:abstractNumId="1" w15:restartNumberingAfterBreak="0">
    <w:nsid w:val="0ED07AAB"/>
    <w:multiLevelType w:val="hybridMultilevel"/>
    <w:tmpl w:val="9F46B504"/>
    <w:lvl w:ilvl="0" w:tplc="DEFC2CA6">
      <w:start w:val="1"/>
      <w:numFmt w:val="lowerLetter"/>
      <w:lvlText w:val="%1."/>
      <w:lvlJc w:val="left"/>
      <w:pPr>
        <w:ind w:left="1732" w:hanging="360"/>
        <w:jc w:val="left"/>
      </w:pPr>
      <w:rPr>
        <w:rFonts w:ascii="Verdana" w:eastAsia="Verdana" w:hAnsi="Verdana" w:cs="Verdana" w:hint="default"/>
        <w:color w:val="3A3838"/>
        <w:w w:val="99"/>
        <w:sz w:val="20"/>
        <w:szCs w:val="20"/>
        <w:lang w:val="en-US" w:eastAsia="en-US" w:bidi="en-US"/>
      </w:rPr>
    </w:lvl>
    <w:lvl w:ilvl="1" w:tplc="295877D8">
      <w:numFmt w:val="bullet"/>
      <w:lvlText w:val="•"/>
      <w:lvlJc w:val="left"/>
      <w:pPr>
        <w:ind w:left="2596" w:hanging="360"/>
      </w:pPr>
      <w:rPr>
        <w:rFonts w:hint="default"/>
        <w:lang w:val="en-US" w:eastAsia="en-US" w:bidi="en-US"/>
      </w:rPr>
    </w:lvl>
    <w:lvl w:ilvl="2" w:tplc="0F801A62">
      <w:numFmt w:val="bullet"/>
      <w:lvlText w:val="•"/>
      <w:lvlJc w:val="left"/>
      <w:pPr>
        <w:ind w:left="3452" w:hanging="360"/>
      </w:pPr>
      <w:rPr>
        <w:rFonts w:hint="default"/>
        <w:lang w:val="en-US" w:eastAsia="en-US" w:bidi="en-US"/>
      </w:rPr>
    </w:lvl>
    <w:lvl w:ilvl="3" w:tplc="945E8852">
      <w:numFmt w:val="bullet"/>
      <w:lvlText w:val="•"/>
      <w:lvlJc w:val="left"/>
      <w:pPr>
        <w:ind w:left="4308" w:hanging="360"/>
      </w:pPr>
      <w:rPr>
        <w:rFonts w:hint="default"/>
        <w:lang w:val="en-US" w:eastAsia="en-US" w:bidi="en-US"/>
      </w:rPr>
    </w:lvl>
    <w:lvl w:ilvl="4" w:tplc="25E4E6B8">
      <w:numFmt w:val="bullet"/>
      <w:lvlText w:val="•"/>
      <w:lvlJc w:val="left"/>
      <w:pPr>
        <w:ind w:left="5164" w:hanging="360"/>
      </w:pPr>
      <w:rPr>
        <w:rFonts w:hint="default"/>
        <w:lang w:val="en-US" w:eastAsia="en-US" w:bidi="en-US"/>
      </w:rPr>
    </w:lvl>
    <w:lvl w:ilvl="5" w:tplc="D53C09C2">
      <w:numFmt w:val="bullet"/>
      <w:lvlText w:val="•"/>
      <w:lvlJc w:val="left"/>
      <w:pPr>
        <w:ind w:left="6020" w:hanging="360"/>
      </w:pPr>
      <w:rPr>
        <w:rFonts w:hint="default"/>
        <w:lang w:val="en-US" w:eastAsia="en-US" w:bidi="en-US"/>
      </w:rPr>
    </w:lvl>
    <w:lvl w:ilvl="6" w:tplc="DBD2BD1A">
      <w:numFmt w:val="bullet"/>
      <w:lvlText w:val="•"/>
      <w:lvlJc w:val="left"/>
      <w:pPr>
        <w:ind w:left="6876" w:hanging="360"/>
      </w:pPr>
      <w:rPr>
        <w:rFonts w:hint="default"/>
        <w:lang w:val="en-US" w:eastAsia="en-US" w:bidi="en-US"/>
      </w:rPr>
    </w:lvl>
    <w:lvl w:ilvl="7" w:tplc="FFC00D00">
      <w:numFmt w:val="bullet"/>
      <w:lvlText w:val="•"/>
      <w:lvlJc w:val="left"/>
      <w:pPr>
        <w:ind w:left="7732" w:hanging="360"/>
      </w:pPr>
      <w:rPr>
        <w:rFonts w:hint="default"/>
        <w:lang w:val="en-US" w:eastAsia="en-US" w:bidi="en-US"/>
      </w:rPr>
    </w:lvl>
    <w:lvl w:ilvl="8" w:tplc="3F122272">
      <w:numFmt w:val="bullet"/>
      <w:lvlText w:val="•"/>
      <w:lvlJc w:val="left"/>
      <w:pPr>
        <w:ind w:left="8588" w:hanging="360"/>
      </w:pPr>
      <w:rPr>
        <w:rFonts w:hint="default"/>
        <w:lang w:val="en-US" w:eastAsia="en-US" w:bidi="en-US"/>
      </w:rPr>
    </w:lvl>
  </w:abstractNum>
  <w:abstractNum w:abstractNumId="2" w15:restartNumberingAfterBreak="0">
    <w:nsid w:val="61070D53"/>
    <w:multiLevelType w:val="hybridMultilevel"/>
    <w:tmpl w:val="AC6AF28C"/>
    <w:lvl w:ilvl="0" w:tplc="ABBCD6CE">
      <w:start w:val="1"/>
      <w:numFmt w:val="decimal"/>
      <w:lvlText w:val="%1."/>
      <w:lvlJc w:val="left"/>
      <w:pPr>
        <w:ind w:left="652" w:hanging="360"/>
        <w:jc w:val="left"/>
      </w:pPr>
      <w:rPr>
        <w:rFonts w:ascii="Verdana" w:eastAsia="Verdana" w:hAnsi="Verdana" w:cs="Verdana" w:hint="default"/>
        <w:color w:val="3A3838"/>
        <w:w w:val="99"/>
        <w:sz w:val="20"/>
        <w:szCs w:val="20"/>
        <w:lang w:val="en-US" w:eastAsia="en-US" w:bidi="en-US"/>
      </w:rPr>
    </w:lvl>
    <w:lvl w:ilvl="1" w:tplc="47BED2AE">
      <w:numFmt w:val="bullet"/>
      <w:lvlText w:val=""/>
      <w:lvlJc w:val="left"/>
      <w:pPr>
        <w:ind w:left="1012" w:hanging="360"/>
      </w:pPr>
      <w:rPr>
        <w:rFonts w:ascii="Symbol" w:eastAsia="Symbol" w:hAnsi="Symbol" w:cs="Symbol" w:hint="default"/>
        <w:color w:val="3A3838"/>
        <w:w w:val="99"/>
        <w:sz w:val="20"/>
        <w:szCs w:val="20"/>
        <w:lang w:val="en-US" w:eastAsia="en-US" w:bidi="en-US"/>
      </w:rPr>
    </w:lvl>
    <w:lvl w:ilvl="2" w:tplc="111C9EF0">
      <w:numFmt w:val="bullet"/>
      <w:lvlText w:val="•"/>
      <w:lvlJc w:val="left"/>
      <w:pPr>
        <w:ind w:left="2051" w:hanging="360"/>
      </w:pPr>
      <w:rPr>
        <w:rFonts w:hint="default"/>
        <w:lang w:val="en-US" w:eastAsia="en-US" w:bidi="en-US"/>
      </w:rPr>
    </w:lvl>
    <w:lvl w:ilvl="3" w:tplc="09BA6596">
      <w:numFmt w:val="bullet"/>
      <w:lvlText w:val="•"/>
      <w:lvlJc w:val="left"/>
      <w:pPr>
        <w:ind w:left="3082" w:hanging="360"/>
      </w:pPr>
      <w:rPr>
        <w:rFonts w:hint="default"/>
        <w:lang w:val="en-US" w:eastAsia="en-US" w:bidi="en-US"/>
      </w:rPr>
    </w:lvl>
    <w:lvl w:ilvl="4" w:tplc="BA1099DE">
      <w:numFmt w:val="bullet"/>
      <w:lvlText w:val="•"/>
      <w:lvlJc w:val="left"/>
      <w:pPr>
        <w:ind w:left="4113" w:hanging="360"/>
      </w:pPr>
      <w:rPr>
        <w:rFonts w:hint="default"/>
        <w:lang w:val="en-US" w:eastAsia="en-US" w:bidi="en-US"/>
      </w:rPr>
    </w:lvl>
    <w:lvl w:ilvl="5" w:tplc="40BA78CA">
      <w:numFmt w:val="bullet"/>
      <w:lvlText w:val="•"/>
      <w:lvlJc w:val="left"/>
      <w:pPr>
        <w:ind w:left="5144" w:hanging="360"/>
      </w:pPr>
      <w:rPr>
        <w:rFonts w:hint="default"/>
        <w:lang w:val="en-US" w:eastAsia="en-US" w:bidi="en-US"/>
      </w:rPr>
    </w:lvl>
    <w:lvl w:ilvl="6" w:tplc="5B125022">
      <w:numFmt w:val="bullet"/>
      <w:lvlText w:val="•"/>
      <w:lvlJc w:val="left"/>
      <w:pPr>
        <w:ind w:left="6175" w:hanging="360"/>
      </w:pPr>
      <w:rPr>
        <w:rFonts w:hint="default"/>
        <w:lang w:val="en-US" w:eastAsia="en-US" w:bidi="en-US"/>
      </w:rPr>
    </w:lvl>
    <w:lvl w:ilvl="7" w:tplc="812263BE">
      <w:numFmt w:val="bullet"/>
      <w:lvlText w:val="•"/>
      <w:lvlJc w:val="left"/>
      <w:pPr>
        <w:ind w:left="7206" w:hanging="360"/>
      </w:pPr>
      <w:rPr>
        <w:rFonts w:hint="default"/>
        <w:lang w:val="en-US" w:eastAsia="en-US" w:bidi="en-US"/>
      </w:rPr>
    </w:lvl>
    <w:lvl w:ilvl="8" w:tplc="CEA87E8A">
      <w:numFmt w:val="bullet"/>
      <w:lvlText w:val="•"/>
      <w:lvlJc w:val="left"/>
      <w:pPr>
        <w:ind w:left="8237" w:hanging="36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0kAZ+NrRW6EvCSVuYqFprtXtZKJe088wIHSuUbB7cSPMYQwgQeNHIexQnhnWmmB6EiBfr7/hUYLOiPpOBQ8Bw==" w:salt="XXSWTw41QB0G6IMCVh0ioQ=="/>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8001A"/>
    <w:rsid w:val="0018001A"/>
    <w:rsid w:val="0056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1665E6C1-DE38-4785-BD70-68CE5FD9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ind w:left="652"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5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tf@tenpincana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pincanada.com/home/center-certification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1690</Words>
  <Characters>9633</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Speranza</dc:creator>
  <cp:lastModifiedBy>Dan</cp:lastModifiedBy>
  <cp:revision>2</cp:revision>
  <dcterms:created xsi:type="dcterms:W3CDTF">2019-05-02T22:57:00Z</dcterms:created>
  <dcterms:modified xsi:type="dcterms:W3CDTF">2019-05-22T03:29:00Z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Creator">
    <vt:lpwstr>Microsoft® Word for Office 365</vt:lpwstr>
  </property>
  <property fmtid="{D5CDD505-2E9C-101B-9397-08002B2CF9AE}" pid="4" name="LastSaved">
    <vt:filetime>2019-05-02T00:00:00Z</vt:filetime>
  </property>
</Properties>
</file>